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0"/>
        <w:gridCol w:w="2160"/>
        <w:gridCol w:w="1620"/>
      </w:tblGrid>
      <w:tr w:rsidR="002859DD" w:rsidRPr="00E536A0" w:rsidTr="002A307C">
        <w:tc>
          <w:tcPr>
            <w:tcW w:w="5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2859DD" w:rsidRPr="00EA2A9F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PREDMET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59DD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tema:</w:t>
            </w:r>
          </w:p>
          <w:p w:rsidR="002859DD" w:rsidRPr="005F14D7" w:rsidRDefault="002859DD" w:rsidP="00FF30A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22872">
              <w:rPr>
                <w:rFonts w:ascii="Arial" w:hAnsi="Arial" w:cs="Arial"/>
                <w:b/>
                <w:i/>
              </w:rPr>
              <w:t>KAKO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F30A8">
              <w:rPr>
                <w:rFonts w:ascii="Arial" w:hAnsi="Arial" w:cs="Arial"/>
                <w:b/>
              </w:rPr>
              <w:t>DELUJE</w:t>
            </w:r>
            <w:r>
              <w:rPr>
                <w:rFonts w:ascii="Arial" w:hAnsi="Arial" w:cs="Arial"/>
                <w:b/>
              </w:rPr>
              <w:t xml:space="preserve"> EVROPSKA UNIJA?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štev. ure: 4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2859DD" w:rsidRPr="00E536A0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59DD" w:rsidRPr="00E536A0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859DD" w:rsidRPr="00E536A0" w:rsidTr="002A307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2859DD" w:rsidRPr="00E536A0" w:rsidRDefault="002859DD" w:rsidP="004D021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536A0">
              <w:rPr>
                <w:rFonts w:ascii="Arial" w:hAnsi="Arial" w:cs="Arial"/>
              </w:rPr>
              <w:t>UČNA ENOTA</w:t>
            </w:r>
            <w:r w:rsidRPr="00E536A0">
              <w:rPr>
                <w:rFonts w:ascii="Arial" w:hAnsi="Arial" w:cs="Arial"/>
                <w:b/>
              </w:rPr>
              <w:t xml:space="preserve">: </w:t>
            </w:r>
            <w:r w:rsidR="004D0215">
              <w:rPr>
                <w:rFonts w:ascii="Arial" w:hAnsi="Arial" w:cs="Arial"/>
                <w:b/>
              </w:rPr>
              <w:t>O</w:t>
            </w:r>
            <w:r w:rsidRPr="00522872">
              <w:rPr>
                <w:rFonts w:ascii="Arial" w:hAnsi="Arial" w:cs="Arial"/>
                <w:b/>
              </w:rPr>
              <w:t>dločanje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144C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v EU</w:t>
            </w:r>
            <w:r w:rsidR="000144C6">
              <w:rPr>
                <w:rFonts w:ascii="Arial" w:hAnsi="Arial" w:cs="Arial"/>
                <w:b/>
              </w:rPr>
              <w:t>)</w:t>
            </w:r>
          </w:p>
        </w:tc>
      </w:tr>
      <w:tr w:rsidR="002859DD" w:rsidRPr="00E536A0" w:rsidTr="002A307C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E536A0">
              <w:rPr>
                <w:rFonts w:ascii="Arial" w:hAnsi="Arial" w:cs="Arial"/>
              </w:rPr>
              <w:t xml:space="preserve">METODA DELA: </w:t>
            </w:r>
            <w:r w:rsidR="000144C6">
              <w:rPr>
                <w:rFonts w:ascii="Arial" w:hAnsi="Arial" w:cs="Arial"/>
              </w:rPr>
              <w:t>problemsko učenje,</w:t>
            </w:r>
            <w:r>
              <w:rPr>
                <w:rFonts w:ascii="Arial" w:hAnsi="Arial" w:cs="Arial"/>
              </w:rPr>
              <w:t xml:space="preserve"> kviz, </w:t>
            </w:r>
            <w:r w:rsidR="007974A3">
              <w:rPr>
                <w:rFonts w:ascii="Arial" w:hAnsi="Arial" w:cs="Arial"/>
              </w:rPr>
              <w:t xml:space="preserve">razgovor, razlaga, </w:t>
            </w:r>
            <w:r w:rsidR="000144C6">
              <w:rPr>
                <w:rFonts w:ascii="Arial" w:hAnsi="Arial" w:cs="Arial"/>
              </w:rPr>
              <w:t xml:space="preserve">eksperimentalno </w:t>
            </w:r>
            <w:r w:rsidR="007974A3">
              <w:rPr>
                <w:rFonts w:ascii="Arial" w:hAnsi="Arial" w:cs="Arial"/>
              </w:rPr>
              <w:t>delo v skupinah; simulacije odločanja</w:t>
            </w:r>
            <w:r w:rsidR="000144C6">
              <w:rPr>
                <w:rFonts w:ascii="Arial" w:hAnsi="Arial" w:cs="Arial"/>
              </w:rPr>
              <w:t xml:space="preserve"> in tipov glasovanja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2859DD" w:rsidRPr="00E536A0" w:rsidTr="002A307C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44C6" w:rsidRDefault="000144C6" w:rsidP="007B1E8F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859DD" w:rsidRDefault="002859DD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6A0">
              <w:rPr>
                <w:rFonts w:ascii="Arial" w:hAnsi="Arial" w:cs="Arial"/>
              </w:rPr>
              <w:t xml:space="preserve">UČNI PRIPOMOČKI: </w:t>
            </w:r>
            <w:r w:rsidR="007B1E8F">
              <w:rPr>
                <w:rFonts w:ascii="Arial" w:hAnsi="Arial" w:cs="Arial"/>
              </w:rPr>
              <w:t>fotografije menijev (ali prikaz na grafoskopu, projekcija s spleta)</w:t>
            </w:r>
            <w:r w:rsidR="000144C6">
              <w:rPr>
                <w:rFonts w:ascii="Arial" w:hAnsi="Arial" w:cs="Arial"/>
              </w:rPr>
              <w:t>, tabla in pisalo (več barv) za zapis rezultatov odločanja in glasovanja</w:t>
            </w:r>
          </w:p>
          <w:p w:rsidR="0016242D" w:rsidRDefault="004C63B2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C63B2">
              <w:rPr>
                <w:rFonts w:ascii="Arial" w:hAnsi="Arial" w:cs="Arial"/>
              </w:rPr>
              <w:t xml:space="preserve">Viri: </w:t>
            </w:r>
          </w:p>
          <w:p w:rsidR="002C14F1" w:rsidRDefault="00B50626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 na diapozitivih (v Power Pointu): </w:t>
            </w:r>
            <w:hyperlink r:id="rId7" w:history="1">
              <w:r w:rsidR="002C14F1" w:rsidRPr="00687564">
                <w:rPr>
                  <w:rStyle w:val="Hyperlink"/>
                  <w:rFonts w:ascii="Arial" w:hAnsi="Arial" w:cs="Arial"/>
                </w:rPr>
                <w:t>http://europa.eu/abc/euslides/index_sl.htm</w:t>
              </w:r>
            </w:hyperlink>
            <w:r w:rsidR="002C14F1">
              <w:rPr>
                <w:rFonts w:ascii="Arial" w:hAnsi="Arial" w:cs="Arial"/>
              </w:rPr>
              <w:t xml:space="preserve"> </w:t>
            </w:r>
            <w:r w:rsidR="002C14F1" w:rsidRPr="002C14F1">
              <w:rPr>
                <w:rFonts w:ascii="Arial" w:hAnsi="Arial" w:cs="Arial"/>
              </w:rPr>
              <w:t>(16</w:t>
            </w:r>
            <w:r w:rsidR="002C14F1">
              <w:rPr>
                <w:rFonts w:ascii="Arial" w:hAnsi="Arial" w:cs="Arial"/>
              </w:rPr>
              <w:t>. 10. 2013):</w:t>
            </w:r>
          </w:p>
          <w:p w:rsidR="002C14F1" w:rsidRDefault="00B50626" w:rsidP="002C14F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14F1">
              <w:rPr>
                <w:rFonts w:ascii="Arial" w:hAnsi="Arial" w:cs="Arial"/>
              </w:rPr>
              <w:t xml:space="preserve">Priprava zakonodaje EU </w:t>
            </w:r>
            <w:r w:rsidR="003F4030" w:rsidRPr="002C14F1">
              <w:rPr>
                <w:rFonts w:ascii="Arial" w:hAnsi="Arial" w:cs="Arial"/>
              </w:rPr>
              <w:t xml:space="preserve">in </w:t>
            </w:r>
          </w:p>
          <w:p w:rsidR="00B50626" w:rsidRPr="002C14F1" w:rsidRDefault="003F4030" w:rsidP="002C14F1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14F1">
              <w:rPr>
                <w:rFonts w:ascii="Arial" w:hAnsi="Arial" w:cs="Arial"/>
              </w:rPr>
              <w:t xml:space="preserve">Svet EU </w:t>
            </w:r>
            <w:r w:rsidR="002C14F1">
              <w:rPr>
                <w:rFonts w:ascii="Arial" w:hAnsi="Arial" w:cs="Arial"/>
              </w:rPr>
              <w:t>–</w:t>
            </w:r>
            <w:r w:rsidRPr="002C14F1">
              <w:rPr>
                <w:rFonts w:ascii="Arial" w:hAnsi="Arial" w:cs="Arial"/>
              </w:rPr>
              <w:t xml:space="preserve"> </w:t>
            </w:r>
            <w:r w:rsidR="002C14F1">
              <w:rPr>
                <w:rFonts w:ascii="Arial" w:hAnsi="Arial" w:cs="Arial"/>
              </w:rPr>
              <w:t xml:space="preserve">število </w:t>
            </w:r>
            <w:r w:rsidR="002C14F1" w:rsidRPr="002C14F1">
              <w:rPr>
                <w:rFonts w:ascii="Arial" w:hAnsi="Arial" w:cs="Arial"/>
              </w:rPr>
              <w:t>glasov</w:t>
            </w:r>
            <w:r w:rsidR="002C14F1">
              <w:rPr>
                <w:rFonts w:ascii="Arial" w:hAnsi="Arial" w:cs="Arial"/>
              </w:rPr>
              <w:t xml:space="preserve"> po državah. </w:t>
            </w:r>
          </w:p>
          <w:p w:rsidR="0016242D" w:rsidRDefault="0036344A" w:rsidP="0016242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Portal Evropska unija, Sprejemanje odločitev</w:t>
            </w:r>
            <w:r w:rsidR="0016242D">
              <w:rPr>
                <w:rFonts w:ascii="Arial" w:hAnsi="Arial" w:cs="Arial"/>
              </w:rPr>
              <w:t xml:space="preserve"> in film </w:t>
            </w:r>
            <w:r w:rsidR="0016242D" w:rsidRPr="004C63B2">
              <w:rPr>
                <w:rFonts w:ascii="Arial" w:hAnsi="Arial" w:cs="Arial"/>
              </w:rPr>
              <w:t>Kako deluje zakonodaja EU?</w:t>
            </w:r>
          </w:p>
          <w:p w:rsidR="0016242D" w:rsidRDefault="00651519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hyperlink r:id="rId8" w:history="1">
              <w:r w:rsidR="0016242D" w:rsidRPr="00652E76">
                <w:rPr>
                  <w:rStyle w:val="Hyperlink"/>
                  <w:rFonts w:ascii="Arial" w:hAnsi="Arial" w:cs="Arial"/>
                </w:rPr>
                <w:t>http://europa.eu/eu-law/decision-making/procedures/index_sl.htm</w:t>
              </w:r>
            </w:hyperlink>
            <w:r w:rsidR="0016242D">
              <w:rPr>
                <w:rFonts w:ascii="Arial" w:hAnsi="Arial" w:cs="Arial"/>
              </w:rPr>
              <w:t xml:space="preserve"> </w:t>
            </w:r>
            <w:r w:rsidR="0016242D" w:rsidRPr="0016242D">
              <w:rPr>
                <w:rFonts w:ascii="Arial" w:hAnsi="Arial" w:cs="Arial"/>
              </w:rPr>
              <w:t>(16</w:t>
            </w:r>
            <w:r w:rsidR="0016242D">
              <w:rPr>
                <w:rFonts w:ascii="Arial" w:hAnsi="Arial" w:cs="Arial"/>
              </w:rPr>
              <w:t>. 10. 2013).</w:t>
            </w:r>
            <w:r w:rsidR="004C63B2" w:rsidRPr="004C63B2">
              <w:rPr>
                <w:rFonts w:ascii="Arial" w:hAnsi="Arial" w:cs="Arial"/>
              </w:rPr>
              <w:t xml:space="preserve"> </w:t>
            </w:r>
          </w:p>
          <w:p w:rsidR="0016242D" w:rsidRPr="0016242D" w:rsidRDefault="0016242D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6242D">
              <w:rPr>
                <w:rFonts w:ascii="Arial" w:hAnsi="Arial" w:cs="Arial"/>
              </w:rPr>
              <w:t xml:space="preserve">Evropski parlament, Redni zakonodajni postopek: </w:t>
            </w:r>
            <w:hyperlink r:id="rId9" w:history="1">
              <w:r w:rsidRPr="0016242D">
                <w:rPr>
                  <w:rStyle w:val="Hyperlink"/>
                  <w:rFonts w:ascii="Arial" w:hAnsi="Arial" w:cs="Arial"/>
                </w:rPr>
                <w:t>http://www.europarl.europa.eu/aboutparliament/sl/0081f4b3c7/Law-making-procedures-in-detail.html</w:t>
              </w:r>
            </w:hyperlink>
            <w:r>
              <w:t xml:space="preserve"> </w:t>
            </w:r>
            <w:r w:rsidRPr="0016242D">
              <w:rPr>
                <w:rFonts w:ascii="Arial" w:hAnsi="Arial" w:cs="Arial"/>
              </w:rPr>
              <w:t>(16. 10.</w:t>
            </w:r>
            <w:r>
              <w:rPr>
                <w:rFonts w:ascii="Arial" w:hAnsi="Arial" w:cs="Arial"/>
              </w:rPr>
              <w:t xml:space="preserve"> </w:t>
            </w:r>
            <w:r w:rsidRPr="0016242D">
              <w:rPr>
                <w:rFonts w:ascii="Arial" w:hAnsi="Arial" w:cs="Arial"/>
              </w:rPr>
              <w:t>2013).</w:t>
            </w:r>
          </w:p>
          <w:p w:rsidR="00FD041B" w:rsidRPr="004C63B2" w:rsidRDefault="00FD041B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2859DD" w:rsidRPr="00E536A0" w:rsidTr="00FE39E8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0144C6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36A0">
              <w:rPr>
                <w:rFonts w:ascii="Arial" w:hAnsi="Arial" w:cs="Arial"/>
              </w:rPr>
              <w:t xml:space="preserve">NOVI POJMI: </w:t>
            </w:r>
          </w:p>
          <w:p w:rsidR="000144C6" w:rsidRPr="000144C6" w:rsidRDefault="007974A3" w:rsidP="000144C6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0144C6">
              <w:rPr>
                <w:rFonts w:ascii="Arial" w:hAnsi="Arial" w:cs="Arial"/>
              </w:rPr>
              <w:t xml:space="preserve">odločanje; </w:t>
            </w:r>
          </w:p>
          <w:p w:rsidR="000144C6" w:rsidRPr="000144C6" w:rsidRDefault="007974A3" w:rsidP="000144C6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0144C6">
              <w:rPr>
                <w:rFonts w:ascii="Arial" w:hAnsi="Arial" w:cs="Arial"/>
              </w:rPr>
              <w:t>glasovanje; soglasje; večina (navadna večina vs. kvalificirana večina)</w:t>
            </w:r>
            <w:r w:rsidR="0069202B" w:rsidRPr="000144C6">
              <w:rPr>
                <w:rFonts w:ascii="Arial" w:hAnsi="Arial" w:cs="Arial"/>
              </w:rPr>
              <w:t>; konsenz</w:t>
            </w:r>
            <w:r w:rsidR="000144C6">
              <w:rPr>
                <w:rFonts w:ascii="Arial" w:hAnsi="Arial" w:cs="Arial"/>
              </w:rPr>
              <w:t>;</w:t>
            </w:r>
          </w:p>
          <w:p w:rsidR="002859DD" w:rsidRPr="000144C6" w:rsidRDefault="0069202B" w:rsidP="000144C6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/>
                <w:szCs w:val="20"/>
              </w:rPr>
            </w:pPr>
            <w:r w:rsidRPr="000144C6">
              <w:rPr>
                <w:rFonts w:ascii="Arial" w:hAnsi="Arial" w:cs="Arial"/>
              </w:rPr>
              <w:t>učinkovitost in pravi</w:t>
            </w:r>
            <w:r w:rsidR="000144C6" w:rsidRPr="000144C6">
              <w:rPr>
                <w:rFonts w:ascii="Arial" w:hAnsi="Arial" w:cs="Arial"/>
              </w:rPr>
              <w:t>č</w:t>
            </w:r>
            <w:r w:rsidRPr="000144C6">
              <w:rPr>
                <w:rFonts w:ascii="Arial" w:hAnsi="Arial" w:cs="Arial"/>
              </w:rPr>
              <w:t>nost odločanja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</w:tc>
      </w:tr>
      <w:tr w:rsidR="00FE39E8" w:rsidRPr="00E536A0" w:rsidTr="002A307C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041B" w:rsidRDefault="00FD041B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FE39E8" w:rsidRDefault="00FE39E8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CILJI:</w:t>
            </w:r>
          </w:p>
          <w:p w:rsidR="00FE39E8" w:rsidRDefault="00FE39E8" w:rsidP="00FE39E8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izkušnja o pogajanjih glede nekega problema, </w:t>
            </w:r>
          </w:p>
          <w:p w:rsidR="00FE39E8" w:rsidRDefault="00FE39E8" w:rsidP="00FE39E8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razvoj sposobnosti argumentiranja, retoričnih sposobnosti, čustvene inteligence</w:t>
            </w:r>
          </w:p>
          <w:p w:rsidR="00FE39E8" w:rsidRDefault="00FE39E8" w:rsidP="00FE39E8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spoznavanje pristojnosti institucij EU (Komisija, Svet EU) v procesu odločanja</w:t>
            </w:r>
          </w:p>
          <w:p w:rsidR="00FE39E8" w:rsidRDefault="00FE39E8" w:rsidP="00FE39E8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razumevanje razlik med soglasnim, večinskim in konsenzualnim odločanjem</w:t>
            </w:r>
          </w:p>
          <w:p w:rsidR="00FD041B" w:rsidRPr="00FE39E8" w:rsidRDefault="00FD041B" w:rsidP="00FD041B">
            <w:pPr>
              <w:pStyle w:val="ListParagraph"/>
              <w:overflowPunct w:val="0"/>
              <w:autoSpaceDE w:val="0"/>
              <w:autoSpaceDN w:val="0"/>
              <w:adjustRightInd w:val="0"/>
              <w:ind w:left="420"/>
              <w:rPr>
                <w:rFonts w:ascii="Arial" w:hAnsi="Arial" w:cs="Arial"/>
                <w:szCs w:val="20"/>
              </w:rPr>
            </w:pPr>
          </w:p>
        </w:tc>
      </w:tr>
    </w:tbl>
    <w:p w:rsidR="002859DD" w:rsidRPr="00E536A0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59DD" w:rsidRPr="00E536A0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59DD" w:rsidRPr="00E536A0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59DD" w:rsidRPr="0016242D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16242D">
        <w:rPr>
          <w:rFonts w:ascii="Arial" w:hAnsi="Arial" w:cs="Arial"/>
          <w:b/>
        </w:rPr>
        <w:t>POTEK UČNE URE:</w:t>
      </w:r>
    </w:p>
    <w:p w:rsidR="002859DD" w:rsidRDefault="002859DD" w:rsidP="002859DD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859DD" w:rsidRPr="00E536A0" w:rsidTr="002A307C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42D" w:rsidRDefault="0016242D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859DD" w:rsidRPr="00326FEB" w:rsidRDefault="000144C6" w:rsidP="000144C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326FEB">
              <w:rPr>
                <w:rFonts w:ascii="Arial" w:hAnsi="Arial" w:cs="Arial"/>
                <w:b/>
                <w:u w:val="single"/>
              </w:rPr>
              <w:t xml:space="preserve">I. </w:t>
            </w:r>
            <w:r w:rsidR="002859DD" w:rsidRPr="00326FEB">
              <w:rPr>
                <w:rFonts w:ascii="Arial" w:hAnsi="Arial" w:cs="Arial"/>
                <w:b/>
                <w:u w:val="single"/>
              </w:rPr>
              <w:t>UVODNI DEL: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69202B" w:rsidRDefault="00044A85" w:rsidP="00044A8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44A85">
              <w:rPr>
                <w:rFonts w:ascii="Arial" w:hAnsi="Arial" w:cs="Arial"/>
              </w:rPr>
              <w:t>U</w:t>
            </w:r>
            <w:r w:rsidR="002859DD" w:rsidRPr="00044A85">
              <w:rPr>
                <w:rFonts w:ascii="Arial" w:hAnsi="Arial" w:cs="Arial"/>
              </w:rPr>
              <w:t xml:space="preserve">čencem </w:t>
            </w:r>
            <w:r w:rsidRPr="00044A85">
              <w:rPr>
                <w:rFonts w:ascii="Arial" w:hAnsi="Arial" w:cs="Arial"/>
              </w:rPr>
              <w:t xml:space="preserve">predstavim </w:t>
            </w:r>
            <w:r w:rsidR="0069202B">
              <w:rPr>
                <w:rFonts w:ascii="Arial" w:hAnsi="Arial" w:cs="Arial"/>
                <w:b/>
              </w:rPr>
              <w:t>situacijo</w:t>
            </w:r>
            <w:r w:rsidRPr="00044A85">
              <w:rPr>
                <w:rFonts w:ascii="Arial" w:hAnsi="Arial" w:cs="Arial"/>
              </w:rPr>
              <w:t>: »</w:t>
            </w:r>
            <w:r w:rsidRPr="00044A85">
              <w:rPr>
                <w:rFonts w:ascii="Arial" w:hAnsi="Arial" w:cs="Arial"/>
                <w:i/>
              </w:rPr>
              <w:t>Naslednji teden šola organizira ekskurzijo za vaš razred. Del ekskurzije je tudi spoznavanje evropske kulinarične dediščine in obisk znane restavracije</w:t>
            </w:r>
            <w:r w:rsidR="0069202B">
              <w:rPr>
                <w:rFonts w:ascii="Arial" w:hAnsi="Arial" w:cs="Arial"/>
                <w:i/>
              </w:rPr>
              <w:t>.</w:t>
            </w:r>
            <w:r w:rsidR="00DF202C">
              <w:rPr>
                <w:rFonts w:ascii="Arial" w:hAnsi="Arial" w:cs="Arial"/>
                <w:i/>
              </w:rPr>
              <w:t>«</w:t>
            </w:r>
            <w:r w:rsidR="0069202B">
              <w:rPr>
                <w:rFonts w:ascii="Arial" w:hAnsi="Arial" w:cs="Arial"/>
                <w:i/>
              </w:rPr>
              <w:t xml:space="preserve"> </w:t>
            </w:r>
            <w:r w:rsidR="00DF047E" w:rsidRPr="00DF047E">
              <w:rPr>
                <w:rFonts w:ascii="Arial" w:hAnsi="Arial" w:cs="Arial"/>
              </w:rPr>
              <w:t>Učence</w:t>
            </w:r>
            <w:r w:rsidR="00DF047E">
              <w:rPr>
                <w:rFonts w:ascii="Arial" w:hAnsi="Arial" w:cs="Arial"/>
                <w:i/>
              </w:rPr>
              <w:t xml:space="preserve"> v</w:t>
            </w:r>
            <w:r w:rsidR="00DF047E">
              <w:rPr>
                <w:rFonts w:ascii="Arial" w:hAnsi="Arial" w:cs="Arial"/>
              </w:rPr>
              <w:t>prašam</w:t>
            </w:r>
            <w:r w:rsidR="0069202B" w:rsidRPr="00DF202C">
              <w:rPr>
                <w:rFonts w:ascii="Arial" w:hAnsi="Arial" w:cs="Arial"/>
              </w:rPr>
              <w:t xml:space="preserve">, ali bi želeli v tem okviru poskusiti </w:t>
            </w:r>
            <w:r w:rsidR="0069202B" w:rsidRPr="00DF202C">
              <w:rPr>
                <w:rFonts w:ascii="Arial" w:hAnsi="Arial" w:cs="Arial"/>
              </w:rPr>
              <w:lastRenderedPageBreak/>
              <w:t>evropsko kosilo</w:t>
            </w:r>
            <w:r w:rsidR="00DF047E">
              <w:rPr>
                <w:rFonts w:ascii="Arial" w:hAnsi="Arial" w:cs="Arial"/>
              </w:rPr>
              <w:t xml:space="preserve"> v znani restavraciji</w:t>
            </w:r>
            <w:r w:rsidR="0069202B" w:rsidRPr="00DF202C">
              <w:rPr>
                <w:rFonts w:ascii="Arial" w:hAnsi="Arial" w:cs="Arial"/>
              </w:rPr>
              <w:t>. Pričakujem, da se bodo hitro in soglasno (se vsi strinjajo)</w:t>
            </w:r>
            <w:r w:rsidR="00DF047E">
              <w:rPr>
                <w:rFonts w:ascii="Arial" w:hAnsi="Arial" w:cs="Arial"/>
              </w:rPr>
              <w:t xml:space="preserve"> pozitivno</w:t>
            </w:r>
            <w:r w:rsidRPr="00DF202C">
              <w:rPr>
                <w:rFonts w:ascii="Arial" w:hAnsi="Arial" w:cs="Arial"/>
              </w:rPr>
              <w:t xml:space="preserve"> </w:t>
            </w:r>
            <w:r w:rsidR="00DF047E" w:rsidRPr="00DF202C">
              <w:rPr>
                <w:rFonts w:ascii="Arial" w:hAnsi="Arial" w:cs="Arial"/>
              </w:rPr>
              <w:t>odzvali</w:t>
            </w:r>
            <w:r w:rsidR="00DF047E">
              <w:rPr>
                <w:rFonts w:ascii="Arial" w:hAnsi="Arial" w:cs="Arial"/>
              </w:rPr>
              <w:t>.</w:t>
            </w:r>
          </w:p>
          <w:p w:rsidR="003D4C0B" w:rsidRPr="00DF202C" w:rsidRDefault="003D4C0B" w:rsidP="00044A8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Učence povprašam, kaj bi želeli jesti za kosilo. Glavno </w:t>
            </w:r>
            <w:r w:rsidRPr="003D4C0B">
              <w:rPr>
                <w:rFonts w:ascii="Arial" w:hAnsi="Arial" w:cs="Arial"/>
                <w:b/>
              </w:rPr>
              <w:t>vsebinsko izhodišče</w:t>
            </w:r>
            <w:r>
              <w:rPr>
                <w:rFonts w:ascii="Arial" w:hAnsi="Arial" w:cs="Arial"/>
              </w:rPr>
              <w:t xml:space="preserve"> je, da mora biti kosilo evropska in nova kulinarična izkušnja. </w:t>
            </w:r>
            <w:r w:rsidR="00B01A8A">
              <w:rPr>
                <w:rFonts w:ascii="Arial" w:hAnsi="Arial" w:cs="Arial"/>
              </w:rPr>
              <w:t xml:space="preserve">Glavno izhodišče za sprejem odločitve pa je, da se morajo </w:t>
            </w:r>
            <w:r w:rsidR="00B01A8A" w:rsidRPr="00B01A8A">
              <w:rPr>
                <w:rFonts w:ascii="Arial" w:hAnsi="Arial" w:cs="Arial"/>
                <w:b/>
              </w:rPr>
              <w:t>vsi strinjati</w:t>
            </w:r>
            <w:r w:rsidR="00B01A8A">
              <w:rPr>
                <w:rFonts w:ascii="Arial" w:hAnsi="Arial" w:cs="Arial"/>
              </w:rPr>
              <w:t>. Učenci podajo</w:t>
            </w:r>
            <w:r>
              <w:rPr>
                <w:rFonts w:ascii="Arial" w:hAnsi="Arial" w:cs="Arial"/>
              </w:rPr>
              <w:t xml:space="preserve"> ogromno raznovrstnih predlogov. </w:t>
            </w:r>
            <w:r w:rsidR="00B01A8A">
              <w:rPr>
                <w:rFonts w:ascii="Arial" w:hAnsi="Arial" w:cs="Arial"/>
              </w:rPr>
              <w:t xml:space="preserve">Nekaj jih zapišem na tablo. </w:t>
            </w:r>
            <w:r>
              <w:rPr>
                <w:rFonts w:ascii="Arial" w:hAnsi="Arial" w:cs="Arial"/>
              </w:rPr>
              <w:t xml:space="preserve">Opozorim </w:t>
            </w:r>
            <w:r w:rsidR="00B01A8A">
              <w:rPr>
                <w:rFonts w:ascii="Arial" w:hAnsi="Arial" w:cs="Arial"/>
              </w:rPr>
              <w:t xml:space="preserve">jih </w:t>
            </w:r>
            <w:r>
              <w:rPr>
                <w:rFonts w:ascii="Arial" w:hAnsi="Arial" w:cs="Arial"/>
              </w:rPr>
              <w:t xml:space="preserve">na množino predlogov in </w:t>
            </w:r>
            <w:r w:rsidR="00B01A8A">
              <w:rPr>
                <w:rFonts w:ascii="Arial" w:hAnsi="Arial" w:cs="Arial"/>
              </w:rPr>
              <w:t>težavo uskladiti jih v eno odločitev. S</w:t>
            </w:r>
            <w:r>
              <w:rPr>
                <w:rFonts w:ascii="Arial" w:hAnsi="Arial" w:cs="Arial"/>
              </w:rPr>
              <w:t xml:space="preserve">vetujem, da bodo za bolj smiselno odločanje dobili ponujene možnosti. </w:t>
            </w:r>
            <w:r w:rsidR="00E26FA2">
              <w:rPr>
                <w:rFonts w:ascii="Arial" w:hAnsi="Arial" w:cs="Arial"/>
              </w:rPr>
              <w:t xml:space="preserve">Enako je v EU, kjer namesto 28 držav članic Evropska komisija kot neodvisni organ </w:t>
            </w:r>
            <w:r w:rsidR="00B01A8A">
              <w:rPr>
                <w:rFonts w:ascii="Arial" w:hAnsi="Arial" w:cs="Arial"/>
              </w:rPr>
              <w:t xml:space="preserve">na začetku odločanja </w:t>
            </w:r>
            <w:r w:rsidR="00E26FA2">
              <w:rPr>
                <w:rFonts w:ascii="Arial" w:hAnsi="Arial" w:cs="Arial"/>
              </w:rPr>
              <w:t xml:space="preserve">predlaga </w:t>
            </w:r>
            <w:r w:rsidR="00B01A8A">
              <w:rPr>
                <w:rFonts w:ascii="Arial" w:hAnsi="Arial" w:cs="Arial"/>
              </w:rPr>
              <w:t xml:space="preserve">skupen </w:t>
            </w:r>
            <w:r w:rsidR="00E26FA2">
              <w:rPr>
                <w:rFonts w:ascii="Arial" w:hAnsi="Arial" w:cs="Arial"/>
              </w:rPr>
              <w:t>predlog odločitve.</w:t>
            </w:r>
          </w:p>
          <w:p w:rsidR="00044A85" w:rsidRPr="00DF202C" w:rsidRDefault="0069202B" w:rsidP="00044A8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F202C">
              <w:rPr>
                <w:rFonts w:ascii="Arial" w:hAnsi="Arial" w:cs="Arial"/>
              </w:rPr>
              <w:t>Učencem predstavim m</w:t>
            </w:r>
            <w:r w:rsidR="00044A85" w:rsidRPr="00DF202C">
              <w:rPr>
                <w:rFonts w:ascii="Arial" w:hAnsi="Arial" w:cs="Arial"/>
              </w:rPr>
              <w:t>enij</w:t>
            </w:r>
            <w:r w:rsidRPr="00DF202C">
              <w:rPr>
                <w:rFonts w:ascii="Arial" w:hAnsi="Arial" w:cs="Arial"/>
              </w:rPr>
              <w:t>e, ki bodo</w:t>
            </w:r>
            <w:r w:rsidR="00044A85" w:rsidRPr="00DF202C">
              <w:rPr>
                <w:rFonts w:ascii="Arial" w:hAnsi="Arial" w:cs="Arial"/>
              </w:rPr>
              <w:t xml:space="preserve"> na izbiro</w:t>
            </w:r>
            <w:r w:rsidR="00B01A8A">
              <w:rPr>
                <w:rFonts w:ascii="Arial" w:hAnsi="Arial" w:cs="Arial"/>
              </w:rPr>
              <w:t xml:space="preserve"> (didaktični pripomoček)</w:t>
            </w:r>
            <w:r w:rsidR="00044A85" w:rsidRPr="00DF202C">
              <w:rPr>
                <w:rFonts w:ascii="Arial" w:hAnsi="Arial" w:cs="Arial"/>
              </w:rPr>
              <w:t>:</w:t>
            </w:r>
          </w:p>
          <w:p w:rsidR="00044A85" w:rsidRPr="00DF202C" w:rsidRDefault="00044A85" w:rsidP="00044A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F202C">
              <w:rPr>
                <w:rFonts w:ascii="Arial" w:hAnsi="Arial" w:cs="Arial"/>
              </w:rPr>
              <w:t>angleški meni (o</w:t>
            </w:r>
            <w:r w:rsidR="0097085B">
              <w:rPr>
                <w:rFonts w:ascii="Arial" w:hAnsi="Arial" w:cs="Arial"/>
              </w:rPr>
              <w:t xml:space="preserve">včji zrezek in ocvrt krompirček </w:t>
            </w:r>
            <w:r w:rsidRPr="00DF202C">
              <w:rPr>
                <w:rFonts w:ascii="Arial" w:hAnsi="Arial" w:cs="Arial"/>
              </w:rPr>
              <w:t xml:space="preserve">s korenjem in cvetačo), </w:t>
            </w:r>
          </w:p>
          <w:p w:rsidR="00044A85" w:rsidRPr="00DF202C" w:rsidRDefault="00044A85" w:rsidP="00044A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F202C">
              <w:rPr>
                <w:rFonts w:ascii="Arial" w:hAnsi="Arial" w:cs="Arial"/>
              </w:rPr>
              <w:t>nemški meni (</w:t>
            </w:r>
            <w:r w:rsidR="00DE22B9" w:rsidRPr="00DF202C">
              <w:rPr>
                <w:rFonts w:ascii="Arial" w:hAnsi="Arial" w:cs="Arial"/>
              </w:rPr>
              <w:t>pečena</w:t>
            </w:r>
            <w:r w:rsidRPr="00DF202C">
              <w:rPr>
                <w:rFonts w:ascii="Arial" w:hAnsi="Arial" w:cs="Arial"/>
              </w:rPr>
              <w:t xml:space="preserve"> klobasa s krompirjem in zeljem), </w:t>
            </w:r>
          </w:p>
          <w:p w:rsidR="00044A85" w:rsidRPr="00DF202C" w:rsidRDefault="00044A85" w:rsidP="00044A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F202C">
              <w:rPr>
                <w:rFonts w:ascii="Arial" w:hAnsi="Arial" w:cs="Arial"/>
              </w:rPr>
              <w:t xml:space="preserve">sredozemski meni (sveža morska riba ter solata z olivami in grškim sirom), </w:t>
            </w:r>
          </w:p>
          <w:p w:rsidR="00044A85" w:rsidRPr="00DF202C" w:rsidRDefault="00DE22B9" w:rsidP="00044A8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F202C">
              <w:rPr>
                <w:rFonts w:ascii="Arial" w:hAnsi="Arial" w:cs="Arial"/>
              </w:rPr>
              <w:t>italijanski meni</w:t>
            </w:r>
            <w:r w:rsidR="00044A85" w:rsidRPr="00DF202C">
              <w:rPr>
                <w:rFonts w:ascii="Arial" w:hAnsi="Arial" w:cs="Arial"/>
              </w:rPr>
              <w:t xml:space="preserve"> (</w:t>
            </w:r>
            <w:r w:rsidRPr="00DF202C">
              <w:rPr>
                <w:rFonts w:ascii="Arial" w:hAnsi="Arial" w:cs="Arial"/>
              </w:rPr>
              <w:t>špageti bolognese</w:t>
            </w:r>
            <w:r w:rsidR="00044A85" w:rsidRPr="00DF202C">
              <w:rPr>
                <w:rFonts w:ascii="Arial" w:hAnsi="Arial" w:cs="Arial"/>
              </w:rPr>
              <w:t>).</w:t>
            </w:r>
          </w:p>
          <w:p w:rsidR="00044A85" w:rsidRPr="00B01A8A" w:rsidRDefault="0069202B" w:rsidP="00B01A8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B01A8A">
              <w:rPr>
                <w:rFonts w:ascii="Arial" w:hAnsi="Arial" w:cs="Arial"/>
              </w:rPr>
              <w:t xml:space="preserve">Učencem predstavim </w:t>
            </w:r>
            <w:r w:rsidRPr="00B01A8A">
              <w:rPr>
                <w:rFonts w:ascii="Arial" w:hAnsi="Arial" w:cs="Arial"/>
                <w:b/>
              </w:rPr>
              <w:t>problem</w:t>
            </w:r>
            <w:r w:rsidRPr="00B01A8A">
              <w:rPr>
                <w:rFonts w:ascii="Arial" w:hAnsi="Arial" w:cs="Arial"/>
              </w:rPr>
              <w:t xml:space="preserve"> (dam nalogo)</w:t>
            </w:r>
            <w:r w:rsidR="00044A85" w:rsidRPr="00B01A8A">
              <w:rPr>
                <w:rFonts w:ascii="Arial" w:hAnsi="Arial" w:cs="Arial"/>
              </w:rPr>
              <w:t xml:space="preserve">: Da bo postrežba kosila potekala čim hitreje, se morajo vnaprej (pred izletom) odločiti za enega od štirih ponujenih menijev. Izberejo lahko </w:t>
            </w:r>
            <w:r w:rsidR="00044A85" w:rsidRPr="00B01A8A">
              <w:rPr>
                <w:rFonts w:ascii="Arial" w:hAnsi="Arial" w:cs="Arial"/>
                <w:b/>
              </w:rPr>
              <w:t xml:space="preserve">samo en meni, s katerim </w:t>
            </w:r>
            <w:r w:rsidRPr="00B01A8A">
              <w:rPr>
                <w:rFonts w:ascii="Arial" w:hAnsi="Arial" w:cs="Arial"/>
                <w:b/>
              </w:rPr>
              <w:t xml:space="preserve">pa </w:t>
            </w:r>
            <w:r w:rsidR="00044A85" w:rsidRPr="00B01A8A">
              <w:rPr>
                <w:rFonts w:ascii="Arial" w:hAnsi="Arial" w:cs="Arial"/>
                <w:b/>
              </w:rPr>
              <w:t xml:space="preserve">se morajo </w:t>
            </w:r>
            <w:r w:rsidR="00B01A8A" w:rsidRPr="00B01A8A">
              <w:rPr>
                <w:rFonts w:ascii="Arial" w:hAnsi="Arial" w:cs="Arial"/>
                <w:b/>
              </w:rPr>
              <w:t>vsi strinjati</w:t>
            </w:r>
            <w:r w:rsidR="00044A85" w:rsidRPr="00B01A8A">
              <w:rPr>
                <w:rFonts w:ascii="Arial" w:hAnsi="Arial" w:cs="Arial"/>
              </w:rPr>
              <w:t xml:space="preserve">. </w:t>
            </w:r>
          </w:p>
          <w:p w:rsidR="00044A85" w:rsidRDefault="008A0921" w:rsidP="00044A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Učence spodbudim, da </w:t>
            </w:r>
            <w:r w:rsidRPr="00DF202C">
              <w:rPr>
                <w:rFonts w:ascii="Arial" w:hAnsi="Arial" w:cs="Arial"/>
                <w:b/>
              </w:rPr>
              <w:t>čim prej</w:t>
            </w:r>
            <w:r>
              <w:rPr>
                <w:rFonts w:ascii="Arial" w:hAnsi="Arial" w:cs="Arial"/>
              </w:rPr>
              <w:t xml:space="preserve"> pridejo </w:t>
            </w:r>
            <w:r w:rsidRPr="00DF202C">
              <w:rPr>
                <w:rFonts w:ascii="Arial" w:hAnsi="Arial" w:cs="Arial"/>
                <w:b/>
              </w:rPr>
              <w:t>do odločitve</w:t>
            </w:r>
            <w:r w:rsidR="00DF202C">
              <w:rPr>
                <w:rFonts w:ascii="Arial" w:hAnsi="Arial" w:cs="Arial"/>
              </w:rPr>
              <w:t xml:space="preserve"> in naj hkrati poskusijo upoštevati želje vseh. </w:t>
            </w:r>
            <w:r w:rsidR="00B01A8A">
              <w:rPr>
                <w:rFonts w:ascii="Arial" w:hAnsi="Arial" w:cs="Arial"/>
              </w:rPr>
              <w:t xml:space="preserve">Ti dve načeli sta zelo pomembni. </w:t>
            </w:r>
            <w:r w:rsidR="00DF202C">
              <w:rPr>
                <w:rFonts w:ascii="Arial" w:hAnsi="Arial" w:cs="Arial"/>
              </w:rPr>
              <w:t>O</w:t>
            </w:r>
            <w:r w:rsidR="00044A85">
              <w:rPr>
                <w:rFonts w:ascii="Arial" w:hAnsi="Arial" w:cs="Arial"/>
              </w:rPr>
              <w:t>pazujem</w:t>
            </w:r>
            <w:r w:rsidR="00DF202C">
              <w:rPr>
                <w:rFonts w:ascii="Arial" w:hAnsi="Arial" w:cs="Arial"/>
              </w:rPr>
              <w:t xml:space="preserve"> njihovo interakcijo in organizacijo pri reševanju problema</w:t>
            </w:r>
            <w:r>
              <w:rPr>
                <w:rFonts w:ascii="Arial" w:hAnsi="Arial" w:cs="Arial"/>
              </w:rPr>
              <w:t>.</w:t>
            </w:r>
          </w:p>
          <w:p w:rsidR="00DE22B9" w:rsidRDefault="008A0921" w:rsidP="00DE22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Predvidevam, da bodo posamezniki izpostavili svoje želje. Počasi bi naj začeli izpostavljati tudi </w:t>
            </w:r>
            <w:r w:rsidRPr="00DF202C">
              <w:rPr>
                <w:rFonts w:ascii="Arial" w:hAnsi="Arial" w:cs="Arial"/>
                <w:b/>
              </w:rPr>
              <w:t>razloge</w:t>
            </w:r>
            <w:r w:rsidR="00DE22B9">
              <w:rPr>
                <w:rFonts w:ascii="Arial" w:hAnsi="Arial" w:cs="Arial"/>
              </w:rPr>
              <w:t xml:space="preserve">, zakaj izbrati kateri meni – poslušam argumente. Če </w:t>
            </w:r>
            <w:r w:rsidR="00B01A8A">
              <w:rPr>
                <w:rFonts w:ascii="Arial" w:hAnsi="Arial" w:cs="Arial"/>
              </w:rPr>
              <w:t xml:space="preserve">učenci </w:t>
            </w:r>
            <w:r w:rsidR="00DE22B9">
              <w:rPr>
                <w:rFonts w:ascii="Arial" w:hAnsi="Arial" w:cs="Arial"/>
              </w:rPr>
              <w:t xml:space="preserve">prosijo za pomoč, jih usmerim, da se morajo dogovoriti sami. V razredu se lahko razvije glasna 'razprava' – učence pustim v ustvarjalnem neredu. </w:t>
            </w:r>
          </w:p>
          <w:p w:rsidR="002859DD" w:rsidRPr="00DE22B9" w:rsidRDefault="00DE22B9" w:rsidP="00DE22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E22B9">
              <w:rPr>
                <w:rFonts w:ascii="Arial" w:hAnsi="Arial" w:cs="Arial"/>
              </w:rPr>
              <w:t xml:space="preserve">Na točki, ko </w:t>
            </w:r>
            <w:r>
              <w:rPr>
                <w:rFonts w:ascii="Arial" w:hAnsi="Arial" w:cs="Arial"/>
              </w:rPr>
              <w:t>razprava</w:t>
            </w:r>
            <w:r w:rsidRPr="00DE22B9">
              <w:rPr>
                <w:rFonts w:ascii="Arial" w:hAnsi="Arial" w:cs="Arial"/>
              </w:rPr>
              <w:t xml:space="preserve"> ni </w:t>
            </w:r>
            <w:r w:rsidR="00B01A8A">
              <w:rPr>
                <w:rFonts w:ascii="Arial" w:hAnsi="Arial" w:cs="Arial"/>
              </w:rPr>
              <w:t xml:space="preserve">več </w:t>
            </w:r>
            <w:r>
              <w:rPr>
                <w:rFonts w:ascii="Arial" w:hAnsi="Arial" w:cs="Arial"/>
              </w:rPr>
              <w:t>produktivna (ne več kot po 5–10 minutah)</w:t>
            </w:r>
            <w:r w:rsidRPr="00DE22B9">
              <w:rPr>
                <w:rFonts w:ascii="Arial" w:hAnsi="Arial" w:cs="Arial"/>
              </w:rPr>
              <w:t xml:space="preserve">, prekinem aktivnost. 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ind w:left="60"/>
              <w:rPr>
                <w:rFonts w:ascii="Arial" w:hAnsi="Arial" w:cs="Arial"/>
                <w:szCs w:val="20"/>
              </w:rPr>
            </w:pPr>
          </w:p>
        </w:tc>
      </w:tr>
      <w:tr w:rsidR="002859DD" w:rsidRPr="007963C9" w:rsidTr="002A307C"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6242D" w:rsidRDefault="0097085B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:rsidR="002859DD" w:rsidRPr="00326FEB" w:rsidRDefault="0097085B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  <w:u w:val="single"/>
              </w:rPr>
            </w:pPr>
            <w:r w:rsidRPr="00326FEB">
              <w:rPr>
                <w:rFonts w:ascii="Arial" w:hAnsi="Arial" w:cs="Arial"/>
                <w:b/>
                <w:u w:val="single"/>
              </w:rPr>
              <w:t>II. U</w:t>
            </w:r>
            <w:r w:rsidR="002859DD" w:rsidRPr="00326FEB">
              <w:rPr>
                <w:rFonts w:ascii="Arial" w:hAnsi="Arial" w:cs="Arial"/>
                <w:b/>
                <w:u w:val="single"/>
              </w:rPr>
              <w:t>SVAJANJE NOVE SNOVI: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DE22B9" w:rsidRDefault="002859DD" w:rsidP="002A30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Učencem pojasnim, da </w:t>
            </w:r>
            <w:r w:rsidR="00DE22B9">
              <w:rPr>
                <w:rFonts w:ascii="Arial" w:hAnsi="Arial" w:cs="Arial"/>
              </w:rPr>
              <w:t xml:space="preserve">naloga, ki so jo dobili, pomeni postopek odločanja o neki zadevi. Enako se morajo države v EU odločiti o neki skupni odločitvi. </w:t>
            </w:r>
            <w:r w:rsidR="00DF202C">
              <w:rPr>
                <w:rFonts w:ascii="Arial" w:hAnsi="Arial" w:cs="Arial"/>
              </w:rPr>
              <w:t xml:space="preserve">Glavna ugotovitev, do katere naj bi </w:t>
            </w:r>
            <w:r w:rsidR="00F22445">
              <w:rPr>
                <w:rFonts w:ascii="Arial" w:hAnsi="Arial" w:cs="Arial"/>
              </w:rPr>
              <w:t xml:space="preserve">učenci v gornjem eksperimentu </w:t>
            </w:r>
            <w:r w:rsidR="00DF202C">
              <w:rPr>
                <w:rFonts w:ascii="Arial" w:hAnsi="Arial" w:cs="Arial"/>
              </w:rPr>
              <w:t xml:space="preserve">prišli, je, da je zelo težko združiti učinkovito (hitro) ter pravično odločanje. </w:t>
            </w:r>
          </w:p>
          <w:p w:rsidR="00DE22B9" w:rsidRDefault="00DE22B9" w:rsidP="002A30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Identificiram </w:t>
            </w:r>
            <w:r w:rsidR="0069202B">
              <w:rPr>
                <w:rFonts w:ascii="Arial" w:hAnsi="Arial" w:cs="Arial"/>
              </w:rPr>
              <w:t xml:space="preserve">faze </w:t>
            </w:r>
            <w:r>
              <w:rPr>
                <w:rFonts w:ascii="Arial" w:hAnsi="Arial" w:cs="Arial"/>
              </w:rPr>
              <w:t>odločanj</w:t>
            </w:r>
            <w:r w:rsidR="0069202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: </w:t>
            </w:r>
          </w:p>
          <w:p w:rsidR="00DE22B9" w:rsidRDefault="00F22445" w:rsidP="00DE22B9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DE22B9" w:rsidRPr="00DE22B9">
              <w:rPr>
                <w:rFonts w:ascii="Arial" w:hAnsi="Arial" w:cs="Arial"/>
              </w:rPr>
              <w:t xml:space="preserve">Kaj je na </w:t>
            </w:r>
            <w:r w:rsidR="00DE22B9" w:rsidRPr="00F22445">
              <w:rPr>
                <w:rFonts w:ascii="Arial" w:hAnsi="Arial" w:cs="Arial"/>
                <w:b/>
              </w:rPr>
              <w:t>dnevnem redu</w:t>
            </w:r>
            <w:r w:rsidR="00DE22B9">
              <w:rPr>
                <w:rFonts w:ascii="Arial" w:hAnsi="Arial" w:cs="Arial"/>
              </w:rPr>
              <w:t>?</w:t>
            </w:r>
            <w:r w:rsidR="00DE22B9" w:rsidRPr="00DE22B9">
              <w:rPr>
                <w:rFonts w:ascii="Arial" w:hAnsi="Arial" w:cs="Arial"/>
              </w:rPr>
              <w:t xml:space="preserve"> (o čem se odloča). O</w:t>
            </w:r>
            <w:r>
              <w:rPr>
                <w:rFonts w:ascii="Arial" w:hAnsi="Arial" w:cs="Arial"/>
              </w:rPr>
              <w:t>dloča se o</w:t>
            </w:r>
            <w:r w:rsidR="00DE22B9" w:rsidRPr="00DE22B9">
              <w:rPr>
                <w:rFonts w:ascii="Arial" w:hAnsi="Arial" w:cs="Arial"/>
              </w:rPr>
              <w:t xml:space="preserve"> vrsti kosila</w:t>
            </w:r>
            <w:r w:rsidR="00DF202C">
              <w:rPr>
                <w:rFonts w:ascii="Arial" w:hAnsi="Arial" w:cs="Arial"/>
              </w:rPr>
              <w:t xml:space="preserve"> na ekskurziji</w:t>
            </w:r>
            <w:r w:rsidR="00DE22B9" w:rsidRPr="00DE22B9">
              <w:rPr>
                <w:rFonts w:ascii="Arial" w:hAnsi="Arial" w:cs="Arial"/>
              </w:rPr>
              <w:t>.</w:t>
            </w:r>
            <w:r w:rsidR="00DF202C">
              <w:rPr>
                <w:rFonts w:ascii="Arial" w:hAnsi="Arial" w:cs="Arial"/>
              </w:rPr>
              <w:t xml:space="preserve"> Učenci so lahko izpostavili zadeve, ki ne sodijo v odločanje (npr. </w:t>
            </w:r>
            <w:r>
              <w:rPr>
                <w:rFonts w:ascii="Arial" w:hAnsi="Arial" w:cs="Arial"/>
              </w:rPr>
              <w:t>»J</w:t>
            </w:r>
            <w:r w:rsidR="00DF202C">
              <w:rPr>
                <w:rFonts w:ascii="Arial" w:hAnsi="Arial" w:cs="Arial"/>
              </w:rPr>
              <w:t>az bi šel rajši na izlet v Gardaland</w:t>
            </w:r>
            <w:r>
              <w:rPr>
                <w:rFonts w:ascii="Arial" w:hAnsi="Arial" w:cs="Arial"/>
              </w:rPr>
              <w:t>,«;</w:t>
            </w:r>
            <w:r w:rsidR="00DF20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»S</w:t>
            </w:r>
            <w:r w:rsidR="00DF202C">
              <w:rPr>
                <w:rFonts w:ascii="Arial" w:hAnsi="Arial" w:cs="Arial"/>
              </w:rPr>
              <w:t>aj lahko pojemo sendvič na avtobusu in imamo več prostega časa</w:t>
            </w:r>
            <w:r>
              <w:rPr>
                <w:rFonts w:ascii="Arial" w:hAnsi="Arial" w:cs="Arial"/>
              </w:rPr>
              <w:t>.«;</w:t>
            </w:r>
            <w:r w:rsidR="00DF202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»J</w:t>
            </w:r>
            <w:r w:rsidR="00DF202C">
              <w:rPr>
                <w:rFonts w:ascii="Arial" w:hAnsi="Arial" w:cs="Arial"/>
              </w:rPr>
              <w:t>az naslednji teden ne morem na ekskurzijo, ker sem na počitnicah pri babici</w:t>
            </w:r>
            <w:r>
              <w:rPr>
                <w:rFonts w:ascii="Arial" w:hAnsi="Arial" w:cs="Arial"/>
              </w:rPr>
              <w:t xml:space="preserve">.« itd.). Opozorimo jih, da </w:t>
            </w:r>
            <w:r w:rsidR="0097085B">
              <w:rPr>
                <w:rFonts w:ascii="Arial" w:hAnsi="Arial" w:cs="Arial"/>
              </w:rPr>
              <w:t>je treba ostati pri vsebinski r</w:t>
            </w:r>
            <w:r>
              <w:rPr>
                <w:rFonts w:ascii="Arial" w:hAnsi="Arial" w:cs="Arial"/>
              </w:rPr>
              <w:t>deči niti.</w:t>
            </w:r>
          </w:p>
          <w:p w:rsidR="0069202B" w:rsidRDefault="00F22445" w:rsidP="0069202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DE22B9" w:rsidRPr="0069202B">
              <w:rPr>
                <w:rFonts w:ascii="Arial" w:hAnsi="Arial" w:cs="Arial"/>
              </w:rPr>
              <w:t xml:space="preserve">Kakšni so </w:t>
            </w:r>
            <w:r w:rsidR="00DE22B9" w:rsidRPr="00DF202C">
              <w:rPr>
                <w:rFonts w:ascii="Arial" w:hAnsi="Arial" w:cs="Arial"/>
                <w:b/>
              </w:rPr>
              <w:t>argumenti</w:t>
            </w:r>
            <w:r w:rsidR="00DE22B9" w:rsidRPr="0069202B">
              <w:rPr>
                <w:rFonts w:ascii="Arial" w:hAnsi="Arial" w:cs="Arial"/>
              </w:rPr>
              <w:t xml:space="preserve"> za posamezne menije? </w:t>
            </w:r>
            <w:r>
              <w:rPr>
                <w:rFonts w:ascii="Arial" w:hAnsi="Arial" w:cs="Arial"/>
              </w:rPr>
              <w:t xml:space="preserve">Ponovim vsebinski kriterij odločanja: </w:t>
            </w:r>
            <w:r w:rsidRPr="00F22445">
              <w:rPr>
                <w:rFonts w:ascii="Arial" w:hAnsi="Arial" w:cs="Arial"/>
                <w:b/>
              </w:rPr>
              <w:t>evropska in</w:t>
            </w:r>
            <w:r>
              <w:rPr>
                <w:rFonts w:ascii="Arial" w:hAnsi="Arial" w:cs="Arial"/>
              </w:rPr>
              <w:t xml:space="preserve"> </w:t>
            </w:r>
            <w:r w:rsidRPr="00DF202C">
              <w:rPr>
                <w:rFonts w:ascii="Arial" w:hAnsi="Arial" w:cs="Arial"/>
                <w:b/>
              </w:rPr>
              <w:t>nov</w:t>
            </w:r>
            <w:r>
              <w:rPr>
                <w:rFonts w:ascii="Arial" w:hAnsi="Arial" w:cs="Arial"/>
                <w:b/>
              </w:rPr>
              <w:t>a</w:t>
            </w:r>
            <w:r w:rsidRPr="00DF202C">
              <w:rPr>
                <w:rFonts w:ascii="Arial" w:hAnsi="Arial" w:cs="Arial"/>
                <w:b/>
              </w:rPr>
              <w:t xml:space="preserve"> kulinaričn</w:t>
            </w:r>
            <w:r>
              <w:rPr>
                <w:rFonts w:ascii="Arial" w:hAnsi="Arial" w:cs="Arial"/>
                <w:b/>
              </w:rPr>
              <w:t>a</w:t>
            </w:r>
            <w:r w:rsidRPr="00DF202C">
              <w:rPr>
                <w:rFonts w:ascii="Arial" w:hAnsi="Arial" w:cs="Arial"/>
                <w:b/>
              </w:rPr>
              <w:t xml:space="preserve"> izkušnj</w:t>
            </w:r>
            <w:r>
              <w:rPr>
                <w:rFonts w:ascii="Arial" w:hAnsi="Arial" w:cs="Arial"/>
                <w:b/>
              </w:rPr>
              <w:t>a.</w:t>
            </w:r>
            <w:r w:rsidRPr="0069202B">
              <w:rPr>
                <w:rFonts w:ascii="Arial" w:hAnsi="Arial" w:cs="Arial"/>
              </w:rPr>
              <w:t xml:space="preserve"> </w:t>
            </w:r>
            <w:r w:rsidR="00DE22B9" w:rsidRPr="0069202B">
              <w:rPr>
                <w:rFonts w:ascii="Arial" w:hAnsi="Arial" w:cs="Arial"/>
              </w:rPr>
              <w:t xml:space="preserve">Poskušam strniti interese učencev in jih usmeriti k produktivni razpravi. </w:t>
            </w:r>
            <w:r w:rsidR="0069202B" w:rsidRPr="0069202B">
              <w:rPr>
                <w:rFonts w:ascii="Arial" w:hAnsi="Arial" w:cs="Arial"/>
              </w:rPr>
              <w:t xml:space="preserve">Opozorim npr.: špagete imate </w:t>
            </w:r>
            <w:r w:rsidR="0069202B" w:rsidRPr="00DF202C">
              <w:rPr>
                <w:rFonts w:ascii="Arial" w:hAnsi="Arial" w:cs="Arial"/>
                <w:b/>
              </w:rPr>
              <w:t>priložnost</w:t>
            </w:r>
            <w:r>
              <w:rPr>
                <w:rFonts w:ascii="Arial" w:hAnsi="Arial" w:cs="Arial"/>
              </w:rPr>
              <w:t xml:space="preserve"> jesti</w:t>
            </w:r>
            <w:r w:rsidR="0069202B" w:rsidRPr="0069202B">
              <w:rPr>
                <w:rFonts w:ascii="Arial" w:hAnsi="Arial" w:cs="Arial"/>
              </w:rPr>
              <w:t xml:space="preserve"> velikokrat, tudi v šoli. Nemška klobasa</w:t>
            </w:r>
            <w:r>
              <w:rPr>
                <w:rFonts w:ascii="Arial" w:hAnsi="Arial" w:cs="Arial"/>
              </w:rPr>
              <w:t>, krompir in zelje so</w:t>
            </w:r>
            <w:r w:rsidR="0069202B" w:rsidRPr="0069202B">
              <w:rPr>
                <w:rFonts w:ascii="Arial" w:hAnsi="Arial" w:cs="Arial"/>
              </w:rPr>
              <w:t xml:space="preserve"> zelo podobn</w:t>
            </w:r>
            <w:r>
              <w:rPr>
                <w:rFonts w:ascii="Arial" w:hAnsi="Arial" w:cs="Arial"/>
              </w:rPr>
              <w:t>i</w:t>
            </w:r>
            <w:r w:rsidR="0069202B" w:rsidRPr="006920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slovenskemu kosilu </w:t>
            </w:r>
            <w:r w:rsidR="0069202B" w:rsidRPr="0069202B">
              <w:rPr>
                <w:rFonts w:ascii="Arial" w:hAnsi="Arial" w:cs="Arial"/>
              </w:rPr>
              <w:t>in tudi to imate priložnost jesti večkrat kot na primer angleški ali sredozemski meni.</w:t>
            </w:r>
            <w:r w:rsidR="0069202B">
              <w:rPr>
                <w:rFonts w:ascii="Arial" w:hAnsi="Arial" w:cs="Arial"/>
              </w:rPr>
              <w:t xml:space="preserve"> Učen</w:t>
            </w:r>
            <w:r>
              <w:rPr>
                <w:rFonts w:ascii="Arial" w:hAnsi="Arial" w:cs="Arial"/>
              </w:rPr>
              <w:t>c</w:t>
            </w:r>
            <w:r w:rsidR="0069202B">
              <w:rPr>
                <w:rFonts w:ascii="Arial" w:hAnsi="Arial" w:cs="Arial"/>
              </w:rPr>
              <w:t xml:space="preserve">i ugotavljajo, da sta najbolj vsebinsko smiselna npr. samo </w:t>
            </w:r>
            <w:r w:rsidR="0069202B" w:rsidRPr="0069202B">
              <w:rPr>
                <w:rFonts w:ascii="Arial" w:hAnsi="Arial" w:cs="Arial"/>
              </w:rPr>
              <w:t xml:space="preserve">2 </w:t>
            </w:r>
            <w:r w:rsidR="0069202B">
              <w:rPr>
                <w:rFonts w:ascii="Arial" w:hAnsi="Arial" w:cs="Arial"/>
              </w:rPr>
              <w:t>menija (angleški in sredozemski)</w:t>
            </w:r>
            <w:r w:rsidR="0069202B" w:rsidRPr="0069202B">
              <w:rPr>
                <w:rFonts w:ascii="Arial" w:hAnsi="Arial" w:cs="Arial"/>
              </w:rPr>
              <w:t>.</w:t>
            </w:r>
          </w:p>
          <w:p w:rsidR="0069202B" w:rsidRDefault="00F22445" w:rsidP="0069202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hAnsi="Arial" w:cs="Arial"/>
              </w:rPr>
            </w:pPr>
            <w:r w:rsidRPr="00F22445">
              <w:rPr>
                <w:rFonts w:ascii="Arial" w:hAnsi="Arial" w:cs="Arial"/>
              </w:rPr>
              <w:lastRenderedPageBreak/>
              <w:t>3.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9202B" w:rsidRPr="00DF202C">
              <w:rPr>
                <w:rFonts w:ascii="Arial" w:hAnsi="Arial" w:cs="Arial"/>
                <w:b/>
              </w:rPr>
              <w:t>glasovanje</w:t>
            </w:r>
            <w:r w:rsidR="0069202B">
              <w:rPr>
                <w:rFonts w:ascii="Arial" w:hAnsi="Arial" w:cs="Arial"/>
              </w:rPr>
              <w:t>: predstavim pravilo, kdaj je odločitev sprejeta. Strinjati se morajo VSI (soglasje). Nihče ne sme biti proti</w:t>
            </w:r>
            <w:r>
              <w:rPr>
                <w:rFonts w:ascii="Arial" w:hAnsi="Arial" w:cs="Arial"/>
              </w:rPr>
              <w:t xml:space="preserve"> (</w:t>
            </w:r>
            <w:r w:rsidRPr="00F22445">
              <w:rPr>
                <w:rFonts w:ascii="Arial" w:hAnsi="Arial" w:cs="Arial"/>
                <w:i/>
              </w:rPr>
              <w:t>s</w:t>
            </w:r>
            <w:r w:rsidR="0069202B" w:rsidRPr="00BB4396">
              <w:rPr>
                <w:rFonts w:ascii="Arial" w:hAnsi="Arial" w:cs="Arial"/>
                <w:i/>
              </w:rPr>
              <w:t>tarejšim lahko predstavim tudi koncept vzdržan</w:t>
            </w:r>
            <w:r w:rsidR="00BB4396" w:rsidRPr="00BB4396">
              <w:rPr>
                <w:rFonts w:ascii="Arial" w:hAnsi="Arial" w:cs="Arial"/>
                <w:i/>
              </w:rPr>
              <w:t>j</w:t>
            </w:r>
            <w:r w:rsidR="0069202B" w:rsidRPr="00BB4396">
              <w:rPr>
                <w:rFonts w:ascii="Arial" w:hAnsi="Arial" w:cs="Arial"/>
                <w:i/>
              </w:rPr>
              <w:t>a – nihče ne sme biti vzdržan).</w:t>
            </w:r>
            <w:r w:rsidR="0069202B">
              <w:rPr>
                <w:rFonts w:ascii="Arial" w:hAnsi="Arial" w:cs="Arial"/>
              </w:rPr>
              <w:t xml:space="preserve"> Učenci </w:t>
            </w:r>
            <w:r w:rsidR="00BB4396">
              <w:rPr>
                <w:rFonts w:ascii="Arial" w:hAnsi="Arial" w:cs="Arial"/>
              </w:rPr>
              <w:t xml:space="preserve">ponovno </w:t>
            </w:r>
            <w:r w:rsidR="0069202B">
              <w:rPr>
                <w:rFonts w:ascii="Arial" w:hAnsi="Arial" w:cs="Arial"/>
              </w:rPr>
              <w:t xml:space="preserve">ugotovijo, da se vsi težko strinjajo z eno izbiro. Poskusim jih usmeriti, da razmišljajo, kakšno glasovanje bi bilo </w:t>
            </w:r>
            <w:r w:rsidR="00BB4396">
              <w:rPr>
                <w:rFonts w:ascii="Arial" w:hAnsi="Arial" w:cs="Arial"/>
              </w:rPr>
              <w:t>na eni strani</w:t>
            </w:r>
            <w:r w:rsidR="0069202B">
              <w:rPr>
                <w:rFonts w:ascii="Arial" w:hAnsi="Arial" w:cs="Arial"/>
              </w:rPr>
              <w:t xml:space="preserve"> </w:t>
            </w:r>
            <w:r w:rsidR="00BB4396">
              <w:rPr>
                <w:rFonts w:ascii="Arial" w:hAnsi="Arial" w:cs="Arial"/>
              </w:rPr>
              <w:t>bolj</w:t>
            </w:r>
          </w:p>
          <w:p w:rsidR="0069202B" w:rsidRDefault="0069202B" w:rsidP="0069202B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hAnsi="Arial" w:cs="Arial"/>
              </w:rPr>
            </w:pPr>
            <w:r w:rsidRPr="00BB4396">
              <w:rPr>
                <w:rFonts w:ascii="Arial" w:hAnsi="Arial" w:cs="Arial"/>
                <w:b/>
              </w:rPr>
              <w:t>učinkovito</w:t>
            </w:r>
            <w:r>
              <w:rPr>
                <w:rFonts w:ascii="Arial" w:hAnsi="Arial" w:cs="Arial"/>
              </w:rPr>
              <w:t xml:space="preserve"> (hitro pridemo do odločitve)</w:t>
            </w:r>
            <w:r w:rsidR="00BB4396">
              <w:rPr>
                <w:rFonts w:ascii="Arial" w:hAnsi="Arial" w:cs="Arial"/>
              </w:rPr>
              <w:t xml:space="preserve"> in po drugi strani bolj</w:t>
            </w:r>
          </w:p>
          <w:p w:rsidR="0069202B" w:rsidRDefault="0069202B" w:rsidP="0069202B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hAnsi="Arial" w:cs="Arial"/>
              </w:rPr>
            </w:pPr>
            <w:r w:rsidRPr="00BB4396">
              <w:rPr>
                <w:rFonts w:ascii="Arial" w:hAnsi="Arial" w:cs="Arial"/>
                <w:b/>
              </w:rPr>
              <w:t>pravično</w:t>
            </w:r>
            <w:r>
              <w:rPr>
                <w:rFonts w:ascii="Arial" w:hAnsi="Arial" w:cs="Arial"/>
              </w:rPr>
              <w:t xml:space="preserve"> (čim bolj se upošteva volja vseh glasovalcev).</w:t>
            </w:r>
          </w:p>
          <w:p w:rsidR="00BB4396" w:rsidRPr="00F22445" w:rsidRDefault="00BB4396" w:rsidP="00F224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Predstavim koncept </w:t>
            </w:r>
            <w:r w:rsidRPr="00F22445">
              <w:rPr>
                <w:rFonts w:ascii="Arial" w:hAnsi="Arial" w:cs="Arial"/>
                <w:b/>
              </w:rPr>
              <w:t>večinskega glasovanja</w:t>
            </w:r>
            <w:r>
              <w:rPr>
                <w:rFonts w:ascii="Arial" w:hAnsi="Arial" w:cs="Arial"/>
              </w:rPr>
              <w:t xml:space="preserve"> kot načela učinkovitosti pri odločanju. Pravilo </w:t>
            </w:r>
            <w:r w:rsidRPr="00F22445">
              <w:rPr>
                <w:rFonts w:ascii="Arial" w:hAnsi="Arial" w:cs="Arial"/>
                <w:b/>
              </w:rPr>
              <w:t>navadne večine</w:t>
            </w:r>
            <w:r>
              <w:rPr>
                <w:rFonts w:ascii="Arial" w:hAnsi="Arial" w:cs="Arial"/>
              </w:rPr>
              <w:t xml:space="preserve"> je, da se upošteva tisti predlog, ki dobi več kot polovico glasov vseh, ki glasujejo. </w:t>
            </w:r>
            <w:r w:rsidR="007B1E8F">
              <w:rPr>
                <w:rFonts w:ascii="Arial" w:hAnsi="Arial" w:cs="Arial"/>
              </w:rPr>
              <w:t>Učenci se preštejejo in ugotovijo, kakšen je prag za sprejem odločitve (1 več kot polovica</w:t>
            </w:r>
            <w:r w:rsidR="00F22445">
              <w:rPr>
                <w:rFonts w:ascii="Arial" w:hAnsi="Arial" w:cs="Arial"/>
              </w:rPr>
              <w:t xml:space="preserve"> – zapišem na tablo</w:t>
            </w:r>
            <w:r w:rsidR="007B1E8F">
              <w:rPr>
                <w:rFonts w:ascii="Arial" w:hAnsi="Arial" w:cs="Arial"/>
              </w:rPr>
              <w:t>). Učenci</w:t>
            </w:r>
            <w:r w:rsidR="00F22445">
              <w:rPr>
                <w:rFonts w:ascii="Arial" w:hAnsi="Arial" w:cs="Arial"/>
              </w:rPr>
              <w:t xml:space="preserve"> glasujejo in </w:t>
            </w:r>
            <w:r w:rsidR="007B1E8F">
              <w:rPr>
                <w:rFonts w:ascii="Arial" w:hAnsi="Arial" w:cs="Arial"/>
              </w:rPr>
              <w:t xml:space="preserve">dosežejo </w:t>
            </w:r>
            <w:r>
              <w:rPr>
                <w:rFonts w:ascii="Arial" w:hAnsi="Arial" w:cs="Arial"/>
              </w:rPr>
              <w:t>odločitev s takim glasovanjem.</w:t>
            </w:r>
            <w:r w:rsidR="008B451C">
              <w:rPr>
                <w:rFonts w:ascii="Arial" w:hAnsi="Arial" w:cs="Arial"/>
              </w:rPr>
              <w:t xml:space="preserve"> </w:t>
            </w:r>
            <w:r w:rsidR="004C6BBC">
              <w:rPr>
                <w:rFonts w:ascii="Arial" w:hAnsi="Arial" w:cs="Arial"/>
              </w:rPr>
              <w:t>(</w:t>
            </w:r>
            <w:r w:rsidR="00F22445" w:rsidRPr="00F22445">
              <w:rPr>
                <w:rFonts w:ascii="Arial" w:hAnsi="Arial" w:cs="Arial"/>
                <w:i/>
              </w:rPr>
              <w:t>Starejšim lahko predstavim</w:t>
            </w:r>
            <w:r w:rsidR="00595E3B" w:rsidRPr="00F22445">
              <w:rPr>
                <w:rFonts w:ascii="Arial" w:hAnsi="Arial" w:cs="Arial"/>
                <w:i/>
              </w:rPr>
              <w:t xml:space="preserve"> tudi pravilo </w:t>
            </w:r>
            <w:r w:rsidR="00595E3B" w:rsidRPr="004C6BBC">
              <w:rPr>
                <w:rFonts w:ascii="Arial" w:hAnsi="Arial" w:cs="Arial"/>
                <w:b/>
                <w:i/>
              </w:rPr>
              <w:t>kvalificirane</w:t>
            </w:r>
            <w:r w:rsidR="004C6BBC" w:rsidRPr="004C6BBC">
              <w:rPr>
                <w:rFonts w:ascii="Arial" w:hAnsi="Arial" w:cs="Arial"/>
                <w:b/>
                <w:i/>
              </w:rPr>
              <w:t xml:space="preserve"> večine</w:t>
            </w:r>
            <w:r w:rsidR="004C6BBC">
              <w:rPr>
                <w:rFonts w:ascii="Arial" w:hAnsi="Arial" w:cs="Arial"/>
                <w:i/>
              </w:rPr>
              <w:t xml:space="preserve"> – </w:t>
            </w:r>
            <w:r w:rsidR="00595E3B" w:rsidRPr="00F22445">
              <w:rPr>
                <w:rFonts w:ascii="Arial" w:hAnsi="Arial" w:cs="Arial"/>
                <w:i/>
              </w:rPr>
              <w:t>za sprejem odločitve se določi višji prag kot polovica, npr. 2/3 vseh, ki glasujejo).</w:t>
            </w:r>
            <w:r w:rsidR="0097085B">
              <w:rPr>
                <w:rFonts w:ascii="Arial" w:hAnsi="Arial" w:cs="Arial"/>
                <w:i/>
              </w:rPr>
              <w:t xml:space="preserve"> To nakazuje k pravičnejši, </w:t>
            </w:r>
            <w:r w:rsidR="004C6BBC">
              <w:rPr>
                <w:rFonts w:ascii="Arial" w:hAnsi="Arial" w:cs="Arial"/>
                <w:i/>
              </w:rPr>
              <w:t xml:space="preserve">a hkrati še vedno učinkoviti odločitvi.) </w:t>
            </w:r>
            <w:r w:rsidR="00595E3B" w:rsidRPr="00F22445">
              <w:rPr>
                <w:rFonts w:ascii="Arial" w:hAnsi="Arial" w:cs="Arial"/>
                <w:i/>
              </w:rPr>
              <w:t xml:space="preserve"> </w:t>
            </w:r>
          </w:p>
          <w:p w:rsidR="00DE22B9" w:rsidRPr="00AF6A8C" w:rsidRDefault="00BB4396" w:rsidP="00F224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AF6A8C">
              <w:rPr>
                <w:rFonts w:ascii="Arial" w:hAnsi="Arial" w:cs="Arial"/>
              </w:rPr>
              <w:t xml:space="preserve">Izpostavim učenca (ali več), ki </w:t>
            </w:r>
            <w:r w:rsidR="008B451C" w:rsidRPr="00AF6A8C">
              <w:rPr>
                <w:rFonts w:ascii="Arial" w:hAnsi="Arial" w:cs="Arial"/>
              </w:rPr>
              <w:t xml:space="preserve">je bil preglasovan in je zato nezadovoljen. Predstavim koncept </w:t>
            </w:r>
            <w:r w:rsidR="008B451C" w:rsidRPr="00F22445">
              <w:rPr>
                <w:rFonts w:ascii="Arial" w:hAnsi="Arial" w:cs="Arial"/>
                <w:b/>
              </w:rPr>
              <w:t>konsenza</w:t>
            </w:r>
            <w:r w:rsidR="007B1E8F">
              <w:rPr>
                <w:rFonts w:ascii="Arial" w:hAnsi="Arial" w:cs="Arial"/>
              </w:rPr>
              <w:t xml:space="preserve"> na način, da u</w:t>
            </w:r>
            <w:r w:rsidR="008B451C" w:rsidRPr="00AF6A8C">
              <w:rPr>
                <w:rFonts w:ascii="Arial" w:hAnsi="Arial" w:cs="Arial"/>
              </w:rPr>
              <w:t xml:space="preserve">čence </w:t>
            </w:r>
            <w:r w:rsidR="007B1E8F">
              <w:rPr>
                <w:rFonts w:ascii="Arial" w:hAnsi="Arial" w:cs="Arial"/>
              </w:rPr>
              <w:t>nagovorim</w:t>
            </w:r>
            <w:r w:rsidR="008B451C" w:rsidRPr="00AF6A8C">
              <w:rPr>
                <w:rFonts w:ascii="Arial" w:hAnsi="Arial" w:cs="Arial"/>
              </w:rPr>
              <w:t>, da inovativno sooblikujejo oba predloga</w:t>
            </w:r>
            <w:r w:rsidR="008155B3">
              <w:rPr>
                <w:rFonts w:ascii="Arial" w:hAnsi="Arial" w:cs="Arial"/>
              </w:rPr>
              <w:t>,</w:t>
            </w:r>
            <w:r w:rsidR="00AF6A8C" w:rsidRPr="00AF6A8C">
              <w:rPr>
                <w:rFonts w:ascii="Arial" w:hAnsi="Arial" w:cs="Arial"/>
              </w:rPr>
              <w:t xml:space="preserve"> </w:t>
            </w:r>
            <w:r w:rsidR="008B451C" w:rsidRPr="00AF6A8C">
              <w:rPr>
                <w:rFonts w:ascii="Arial" w:hAnsi="Arial" w:cs="Arial"/>
              </w:rPr>
              <w:t>o katerih so prej glasovali z večino</w:t>
            </w:r>
            <w:r w:rsidR="008155B3">
              <w:rPr>
                <w:rFonts w:ascii="Arial" w:hAnsi="Arial" w:cs="Arial"/>
              </w:rPr>
              <w:t>,</w:t>
            </w:r>
            <w:r w:rsidR="008B451C" w:rsidRPr="00AF6A8C">
              <w:rPr>
                <w:rFonts w:ascii="Arial" w:hAnsi="Arial" w:cs="Arial"/>
              </w:rPr>
              <w:t xml:space="preserve"> na tak način, da </w:t>
            </w:r>
            <w:r w:rsidR="00AF6A8C" w:rsidRPr="00AF6A8C">
              <w:rPr>
                <w:rFonts w:ascii="Arial" w:hAnsi="Arial" w:cs="Arial"/>
              </w:rPr>
              <w:t xml:space="preserve">oblikujejo nov meni. Ta mora odražati vsebinsko načelo, pokazano na začetku (nova </w:t>
            </w:r>
            <w:r w:rsidR="008155B3">
              <w:rPr>
                <w:rFonts w:ascii="Arial" w:hAnsi="Arial" w:cs="Arial"/>
              </w:rPr>
              <w:t xml:space="preserve">evropska </w:t>
            </w:r>
            <w:r w:rsidR="00AF6A8C" w:rsidRPr="00AF6A8C">
              <w:rPr>
                <w:rFonts w:ascii="Arial" w:hAnsi="Arial" w:cs="Arial"/>
              </w:rPr>
              <w:t>kulinarična izkušnja)</w:t>
            </w:r>
            <w:r w:rsidR="008155B3">
              <w:rPr>
                <w:rFonts w:ascii="Arial" w:hAnsi="Arial" w:cs="Arial"/>
              </w:rPr>
              <w:t>,</w:t>
            </w:r>
            <w:r w:rsidR="00AF6A8C" w:rsidRPr="00AF6A8C">
              <w:rPr>
                <w:rFonts w:ascii="Arial" w:hAnsi="Arial" w:cs="Arial"/>
              </w:rPr>
              <w:t xml:space="preserve"> in hkrati doseči, da </w:t>
            </w:r>
            <w:r w:rsidR="008B451C" w:rsidRPr="00AF6A8C">
              <w:rPr>
                <w:rFonts w:ascii="Arial" w:hAnsi="Arial" w:cs="Arial"/>
              </w:rPr>
              <w:t xml:space="preserve">nihče ne bo več povsem proti </w:t>
            </w:r>
            <w:r w:rsidR="00AF6A8C" w:rsidRPr="00AF6A8C">
              <w:rPr>
                <w:rFonts w:ascii="Arial" w:hAnsi="Arial" w:cs="Arial"/>
              </w:rPr>
              <w:t>tej novi možnosti</w:t>
            </w:r>
            <w:r w:rsidR="008B451C" w:rsidRPr="00AF6A8C">
              <w:rPr>
                <w:rFonts w:ascii="Arial" w:hAnsi="Arial" w:cs="Arial"/>
              </w:rPr>
              <w:t>. Morda se ne bo strinjal z vsemi elementi menija, bo pa zadovoljen vsaj toliko</w:t>
            </w:r>
            <w:r w:rsidR="007B1E8F">
              <w:rPr>
                <w:rFonts w:ascii="Arial" w:hAnsi="Arial" w:cs="Arial"/>
              </w:rPr>
              <w:t xml:space="preserve"> (z mesom ali z ribo ali s solato)</w:t>
            </w:r>
            <w:r w:rsidR="008B451C" w:rsidRPr="00AF6A8C">
              <w:rPr>
                <w:rFonts w:ascii="Arial" w:hAnsi="Arial" w:cs="Arial"/>
              </w:rPr>
              <w:t xml:space="preserve">, da odločitve ne bo izpodbijal. Na tak način </w:t>
            </w:r>
            <w:r w:rsidR="007B1E8F">
              <w:rPr>
                <w:rFonts w:ascii="Arial" w:hAnsi="Arial" w:cs="Arial"/>
              </w:rPr>
              <w:t xml:space="preserve">je </w:t>
            </w:r>
            <w:r w:rsidR="008B451C" w:rsidRPr="00AF6A8C">
              <w:rPr>
                <w:rFonts w:ascii="Arial" w:hAnsi="Arial" w:cs="Arial"/>
              </w:rPr>
              <w:t>predstav</w:t>
            </w:r>
            <w:r w:rsidR="007B1E8F">
              <w:rPr>
                <w:rFonts w:ascii="Arial" w:hAnsi="Arial" w:cs="Arial"/>
              </w:rPr>
              <w:t>ljeno</w:t>
            </w:r>
            <w:r w:rsidR="008B451C" w:rsidRPr="00AF6A8C">
              <w:rPr>
                <w:rFonts w:ascii="Arial" w:hAnsi="Arial" w:cs="Arial"/>
              </w:rPr>
              <w:t xml:space="preserve"> načelo pravi</w:t>
            </w:r>
            <w:r w:rsidR="007B1E8F">
              <w:rPr>
                <w:rFonts w:ascii="Arial" w:hAnsi="Arial" w:cs="Arial"/>
              </w:rPr>
              <w:t>č</w:t>
            </w:r>
            <w:r w:rsidR="008B451C" w:rsidRPr="00AF6A8C">
              <w:rPr>
                <w:rFonts w:ascii="Arial" w:hAnsi="Arial" w:cs="Arial"/>
              </w:rPr>
              <w:t xml:space="preserve">nega </w:t>
            </w:r>
            <w:r w:rsidR="005F60F7">
              <w:rPr>
                <w:rFonts w:ascii="Arial" w:hAnsi="Arial" w:cs="Arial"/>
              </w:rPr>
              <w:t>glasovanja</w:t>
            </w:r>
            <w:r w:rsidR="008B451C" w:rsidRPr="00AF6A8C">
              <w:rPr>
                <w:rFonts w:ascii="Arial" w:hAnsi="Arial" w:cs="Arial"/>
              </w:rPr>
              <w:t>.</w:t>
            </w:r>
          </w:p>
          <w:p w:rsidR="002859DD" w:rsidRPr="007963C9" w:rsidRDefault="002859DD" w:rsidP="008B451C">
            <w:pPr>
              <w:ind w:left="420"/>
              <w:jc w:val="both"/>
              <w:rPr>
                <w:rFonts w:ascii="Arial" w:hAnsi="Arial" w:cs="Arial"/>
              </w:rPr>
            </w:pPr>
          </w:p>
        </w:tc>
      </w:tr>
      <w:tr w:rsidR="002859DD" w:rsidRPr="00E536A0" w:rsidTr="002A307C">
        <w:trPr>
          <w:trHeight w:val="1665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16242D" w:rsidRDefault="0016242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859DD" w:rsidRPr="00326FEB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 w:rsidRPr="00326FEB">
              <w:rPr>
                <w:rFonts w:ascii="Arial" w:hAnsi="Arial" w:cs="Arial"/>
                <w:b/>
                <w:u w:val="single"/>
              </w:rPr>
              <w:t>III. UTRDITEV SNOVI:</w:t>
            </w:r>
          </w:p>
          <w:p w:rsidR="002859DD" w:rsidRPr="00E536A0" w:rsidRDefault="002859DD" w:rsidP="002A307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5F60F7" w:rsidRDefault="00595E3B" w:rsidP="002A30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</w:t>
            </w:r>
            <w:r w:rsidR="0097085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e opozorim, da so imeli </w:t>
            </w:r>
            <w:r w:rsidRPr="005F60F7">
              <w:rPr>
                <w:rFonts w:ascii="Arial" w:hAnsi="Arial" w:cs="Arial"/>
                <w:b/>
              </w:rPr>
              <w:t>predmet odločanja</w:t>
            </w:r>
            <w:r>
              <w:rPr>
                <w:rFonts w:ascii="Arial" w:hAnsi="Arial" w:cs="Arial"/>
              </w:rPr>
              <w:t xml:space="preserve"> (</w:t>
            </w:r>
            <w:r w:rsidR="005F60F7">
              <w:rPr>
                <w:rFonts w:ascii="Arial" w:hAnsi="Arial" w:cs="Arial"/>
              </w:rPr>
              <w:t>4 menije</w:t>
            </w:r>
            <w:r w:rsidR="00E26FA2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podan</w:t>
            </w:r>
            <w:r w:rsidR="003D4C0B">
              <w:rPr>
                <w:rFonts w:ascii="Arial" w:hAnsi="Arial" w:cs="Arial"/>
              </w:rPr>
              <w:t xml:space="preserve">, saj so sami </w:t>
            </w:r>
            <w:r w:rsidR="00E26FA2">
              <w:rPr>
                <w:rFonts w:ascii="Arial" w:hAnsi="Arial" w:cs="Arial"/>
              </w:rPr>
              <w:t xml:space="preserve">na začetku </w:t>
            </w:r>
            <w:r w:rsidR="003D4C0B">
              <w:rPr>
                <w:rFonts w:ascii="Arial" w:hAnsi="Arial" w:cs="Arial"/>
              </w:rPr>
              <w:t xml:space="preserve">podali preveč raznolikih predlogov. Predlog je izhajal iz načela – nova </w:t>
            </w:r>
            <w:r w:rsidR="005F60F7">
              <w:rPr>
                <w:rFonts w:ascii="Arial" w:hAnsi="Arial" w:cs="Arial"/>
              </w:rPr>
              <w:t xml:space="preserve">evropska </w:t>
            </w:r>
            <w:r w:rsidR="003D4C0B">
              <w:rPr>
                <w:rFonts w:ascii="Arial" w:hAnsi="Arial" w:cs="Arial"/>
              </w:rPr>
              <w:t xml:space="preserve">kulinarična izkušnja, za katero potrebujemo tudi nekaj znanja (za kakšno od jedi učenci morda prej niso slišali / je ne poznajo). </w:t>
            </w:r>
            <w:r w:rsidR="005F60F7">
              <w:rPr>
                <w:rFonts w:ascii="Arial" w:hAnsi="Arial" w:cs="Arial"/>
              </w:rPr>
              <w:t xml:space="preserve">Podobno se dogaja </w:t>
            </w:r>
            <w:r>
              <w:rPr>
                <w:rFonts w:ascii="Arial" w:hAnsi="Arial" w:cs="Arial"/>
              </w:rPr>
              <w:t xml:space="preserve">v </w:t>
            </w:r>
            <w:r w:rsidR="003D4C0B">
              <w:rPr>
                <w:rFonts w:ascii="Arial" w:hAnsi="Arial" w:cs="Arial"/>
              </w:rPr>
              <w:t>EU</w:t>
            </w:r>
            <w:r>
              <w:rPr>
                <w:rFonts w:ascii="Arial" w:hAnsi="Arial" w:cs="Arial"/>
              </w:rPr>
              <w:t xml:space="preserve">, kjer je Evropska komisija tista, ki predlaga rešitve </w:t>
            </w:r>
            <w:r w:rsidR="005F60F7">
              <w:rPr>
                <w:rFonts w:ascii="Arial" w:hAnsi="Arial" w:cs="Arial"/>
              </w:rPr>
              <w:t>odločevalcema – Svetu</w:t>
            </w:r>
            <w:r>
              <w:rPr>
                <w:rFonts w:ascii="Arial" w:hAnsi="Arial" w:cs="Arial"/>
              </w:rPr>
              <w:t xml:space="preserve"> </w:t>
            </w:r>
            <w:r w:rsidR="005F60F7">
              <w:rPr>
                <w:rFonts w:ascii="Arial" w:hAnsi="Arial" w:cs="Arial"/>
              </w:rPr>
              <w:t xml:space="preserve">EU </w:t>
            </w:r>
            <w:r>
              <w:rPr>
                <w:rFonts w:ascii="Arial" w:hAnsi="Arial" w:cs="Arial"/>
              </w:rPr>
              <w:t xml:space="preserve">in </w:t>
            </w:r>
            <w:r w:rsidR="005F60F7">
              <w:rPr>
                <w:rFonts w:ascii="Arial" w:hAnsi="Arial" w:cs="Arial"/>
              </w:rPr>
              <w:t>Evropskemu p</w:t>
            </w:r>
            <w:r>
              <w:rPr>
                <w:rFonts w:ascii="Arial" w:hAnsi="Arial" w:cs="Arial"/>
              </w:rPr>
              <w:t>arlament</w:t>
            </w:r>
            <w:r w:rsidR="005F60F7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. </w:t>
            </w:r>
          </w:p>
          <w:p w:rsidR="002859DD" w:rsidRDefault="002859DD" w:rsidP="002A30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Učenci ugotavljajo, </w:t>
            </w:r>
            <w:r w:rsidR="00A13D65">
              <w:rPr>
                <w:rFonts w:ascii="Arial" w:hAnsi="Arial" w:cs="Arial"/>
              </w:rPr>
              <w:t xml:space="preserve">da je </w:t>
            </w:r>
            <w:r w:rsidR="00A13D65" w:rsidRPr="005F60F7">
              <w:rPr>
                <w:rFonts w:ascii="Arial" w:hAnsi="Arial" w:cs="Arial"/>
                <w:b/>
              </w:rPr>
              <w:t>odločanje</w:t>
            </w:r>
            <w:r w:rsidR="00A13D65">
              <w:rPr>
                <w:rFonts w:ascii="Arial" w:hAnsi="Arial" w:cs="Arial"/>
              </w:rPr>
              <w:t xml:space="preserve"> o neki zadevi </w:t>
            </w:r>
            <w:r w:rsidR="00A13D65" w:rsidRPr="005F60F7">
              <w:rPr>
                <w:rFonts w:ascii="Arial" w:hAnsi="Arial" w:cs="Arial"/>
                <w:b/>
              </w:rPr>
              <w:t>širši</w:t>
            </w:r>
            <w:r w:rsidR="00A13D65">
              <w:rPr>
                <w:rFonts w:ascii="Arial" w:hAnsi="Arial" w:cs="Arial"/>
              </w:rPr>
              <w:t xml:space="preserve"> koncept </w:t>
            </w:r>
            <w:r w:rsidR="00A13D65" w:rsidRPr="005F60F7">
              <w:rPr>
                <w:rFonts w:ascii="Arial" w:hAnsi="Arial" w:cs="Arial"/>
                <w:b/>
              </w:rPr>
              <w:t>kot glasovanje</w:t>
            </w:r>
            <w:r w:rsidR="00A13D65">
              <w:rPr>
                <w:rFonts w:ascii="Arial" w:hAnsi="Arial" w:cs="Arial"/>
              </w:rPr>
              <w:t xml:space="preserve">. </w:t>
            </w:r>
            <w:r w:rsidR="00595E3B">
              <w:rPr>
                <w:rFonts w:ascii="Arial" w:hAnsi="Arial" w:cs="Arial"/>
              </w:rPr>
              <w:t>Opozorim jih, kakšna zmeda bi šele bila, če bi že na začetku</w:t>
            </w:r>
            <w:r w:rsidR="005F60F7">
              <w:rPr>
                <w:rFonts w:ascii="Arial" w:hAnsi="Arial" w:cs="Arial"/>
              </w:rPr>
              <w:t xml:space="preserve"> glasovali o predlogih, ki niso bili vsebinsko povezani s kosilom na ekskurziji – oddaljili bi se od naloge.</w:t>
            </w:r>
          </w:p>
          <w:p w:rsidR="00A13D65" w:rsidRDefault="003D4C0B" w:rsidP="002A30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Učenci u</w:t>
            </w:r>
            <w:r w:rsidR="00A13D65">
              <w:rPr>
                <w:rFonts w:ascii="Arial" w:hAnsi="Arial" w:cs="Arial"/>
              </w:rPr>
              <w:t xml:space="preserve">gotavljajo, da obstajajo različna </w:t>
            </w:r>
            <w:r w:rsidR="00A13D65" w:rsidRPr="005F60F7">
              <w:rPr>
                <w:rFonts w:ascii="Arial" w:hAnsi="Arial" w:cs="Arial"/>
                <w:b/>
              </w:rPr>
              <w:t>načela</w:t>
            </w:r>
            <w:r w:rsidR="00A13D65">
              <w:rPr>
                <w:rFonts w:ascii="Arial" w:hAnsi="Arial" w:cs="Arial"/>
              </w:rPr>
              <w:t xml:space="preserve"> pri </w:t>
            </w:r>
            <w:r w:rsidR="005F60F7">
              <w:rPr>
                <w:rFonts w:ascii="Arial" w:hAnsi="Arial" w:cs="Arial"/>
              </w:rPr>
              <w:t>glasovanju</w:t>
            </w:r>
            <w:r w:rsidR="00A13D65">
              <w:rPr>
                <w:rFonts w:ascii="Arial" w:hAnsi="Arial" w:cs="Arial"/>
              </w:rPr>
              <w:t xml:space="preserve">; </w:t>
            </w:r>
            <w:r>
              <w:rPr>
                <w:rFonts w:ascii="Arial" w:hAnsi="Arial" w:cs="Arial"/>
              </w:rPr>
              <w:t xml:space="preserve">dve sta </w:t>
            </w:r>
            <w:r w:rsidR="00A13D65" w:rsidRPr="005F60F7">
              <w:rPr>
                <w:rFonts w:ascii="Arial" w:hAnsi="Arial" w:cs="Arial"/>
                <w:b/>
              </w:rPr>
              <w:t>učinkovitost in pravičnost</w:t>
            </w:r>
            <w:r w:rsidR="00A13D65">
              <w:rPr>
                <w:rFonts w:ascii="Arial" w:hAnsi="Arial" w:cs="Arial"/>
              </w:rPr>
              <w:t xml:space="preserve">. </w:t>
            </w:r>
          </w:p>
          <w:p w:rsidR="002859DD" w:rsidRDefault="00A13D65" w:rsidP="002A307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v svojih institucijah prakticira obe načeli</w:t>
            </w:r>
            <w:r w:rsidR="00595E3B">
              <w:rPr>
                <w:rFonts w:ascii="Arial" w:hAnsi="Arial" w:cs="Arial"/>
              </w:rPr>
              <w:t>; v Komisiji</w:t>
            </w:r>
            <w:r w:rsidR="003D4C0B">
              <w:rPr>
                <w:rFonts w:ascii="Arial" w:hAnsi="Arial" w:cs="Arial"/>
              </w:rPr>
              <w:t xml:space="preserve"> (ki ni odločevalski organ</w:t>
            </w:r>
            <w:r w:rsidR="005F60F7">
              <w:rPr>
                <w:rFonts w:ascii="Arial" w:hAnsi="Arial" w:cs="Arial"/>
              </w:rPr>
              <w:t>,</w:t>
            </w:r>
            <w:r w:rsidR="003D4C0B">
              <w:rPr>
                <w:rFonts w:ascii="Arial" w:hAnsi="Arial" w:cs="Arial"/>
              </w:rPr>
              <w:t xml:space="preserve"> ampak daje predloge v odločanje) </w:t>
            </w:r>
            <w:r w:rsidR="00595E3B">
              <w:rPr>
                <w:rFonts w:ascii="Arial" w:hAnsi="Arial" w:cs="Arial"/>
              </w:rPr>
              <w:t>komisarji odločajo s konsenzom, v Evropskem parlamentu se večinoma odloča z navadno večino, v Svetu EU pa s kvalificirano večino.</w:t>
            </w:r>
            <w:r>
              <w:rPr>
                <w:rFonts w:ascii="Arial" w:hAnsi="Arial" w:cs="Arial"/>
              </w:rPr>
              <w:t xml:space="preserve"> </w:t>
            </w:r>
          </w:p>
          <w:p w:rsidR="009E1A71" w:rsidRPr="009E1A71" w:rsidRDefault="005F60F7" w:rsidP="00595E3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Cs w:val="20"/>
              </w:rPr>
            </w:pPr>
            <w:r w:rsidRPr="005F60F7">
              <w:rPr>
                <w:rFonts w:ascii="Arial" w:hAnsi="Arial" w:cs="Arial"/>
                <w:i/>
              </w:rPr>
              <w:t xml:space="preserve">DODATEK za starejše: Učence opozorim, </w:t>
            </w:r>
            <w:r w:rsidR="00595E3B" w:rsidRPr="005F60F7">
              <w:rPr>
                <w:rFonts w:ascii="Arial" w:hAnsi="Arial" w:cs="Arial"/>
                <w:i/>
              </w:rPr>
              <w:t xml:space="preserve">da so </w:t>
            </w:r>
            <w:r w:rsidRPr="005F60F7">
              <w:rPr>
                <w:rFonts w:ascii="Arial" w:hAnsi="Arial" w:cs="Arial"/>
                <w:i/>
              </w:rPr>
              <w:t xml:space="preserve">imeli pri glasovanju </w:t>
            </w:r>
            <w:r w:rsidR="00595E3B" w:rsidRPr="005F60F7">
              <w:rPr>
                <w:rFonts w:ascii="Arial" w:hAnsi="Arial" w:cs="Arial"/>
                <w:i/>
              </w:rPr>
              <w:t xml:space="preserve">vsi enako težo glasu </w:t>
            </w:r>
            <w:r w:rsidRPr="005F60F7">
              <w:rPr>
                <w:rFonts w:ascii="Arial" w:hAnsi="Arial" w:cs="Arial"/>
                <w:i/>
              </w:rPr>
              <w:t>(1 učenec = 1 glas)</w:t>
            </w:r>
            <w:r w:rsidR="00595E3B" w:rsidRPr="005F60F7">
              <w:rPr>
                <w:rFonts w:ascii="Arial" w:hAnsi="Arial" w:cs="Arial"/>
                <w:i/>
              </w:rPr>
              <w:t>.</w:t>
            </w:r>
            <w:r w:rsidR="00E26FA2" w:rsidRPr="005F60F7">
              <w:rPr>
                <w:rFonts w:ascii="Arial" w:hAnsi="Arial" w:cs="Arial"/>
                <w:i/>
              </w:rPr>
              <w:t xml:space="preserve"> V nadaljevanju lahko izpeljem</w:t>
            </w:r>
            <w:r w:rsidR="00595E3B" w:rsidRPr="005F60F7">
              <w:rPr>
                <w:rFonts w:ascii="Arial" w:hAnsi="Arial" w:cs="Arial"/>
                <w:i/>
              </w:rPr>
              <w:t xml:space="preserve"> šolsko uro, v kater</w:t>
            </w:r>
            <w:r w:rsidR="009E1A71">
              <w:rPr>
                <w:rFonts w:ascii="Arial" w:hAnsi="Arial" w:cs="Arial"/>
                <w:i/>
              </w:rPr>
              <w:t>i učenci simuliraj</w:t>
            </w:r>
            <w:r w:rsidR="00595E3B" w:rsidRPr="005F60F7">
              <w:rPr>
                <w:rFonts w:ascii="Arial" w:hAnsi="Arial" w:cs="Arial"/>
                <w:i/>
              </w:rPr>
              <w:t xml:space="preserve">o kvalificirano večinsko odločanje in </w:t>
            </w:r>
            <w:r w:rsidR="00595E3B" w:rsidRPr="005F60F7">
              <w:rPr>
                <w:rFonts w:ascii="Arial" w:hAnsi="Arial" w:cs="Arial"/>
                <w:b/>
                <w:i/>
              </w:rPr>
              <w:t>načelo tehtanega glasovanja</w:t>
            </w:r>
            <w:r w:rsidR="003D4C0B" w:rsidRPr="005F60F7">
              <w:rPr>
                <w:rFonts w:ascii="Arial" w:hAnsi="Arial" w:cs="Arial"/>
                <w:i/>
              </w:rPr>
              <w:t xml:space="preserve"> </w:t>
            </w:r>
            <w:r w:rsidR="009E1A71">
              <w:rPr>
                <w:rFonts w:ascii="Arial" w:hAnsi="Arial" w:cs="Arial"/>
                <w:i/>
              </w:rPr>
              <w:t xml:space="preserve">v Svetu EU </w:t>
            </w:r>
            <w:r w:rsidR="003D4C0B" w:rsidRPr="005F60F7">
              <w:rPr>
                <w:rFonts w:ascii="Arial" w:hAnsi="Arial" w:cs="Arial"/>
                <w:i/>
              </w:rPr>
              <w:t xml:space="preserve">(št. držav članic je 28, število glasov je </w:t>
            </w:r>
            <w:r w:rsidR="009E1A71">
              <w:rPr>
                <w:rFonts w:ascii="Arial" w:hAnsi="Arial" w:cs="Arial"/>
                <w:i/>
              </w:rPr>
              <w:t xml:space="preserve">352, </w:t>
            </w:r>
            <w:r w:rsidR="003D4C0B" w:rsidRPr="005F60F7">
              <w:rPr>
                <w:rFonts w:ascii="Arial" w:hAnsi="Arial" w:cs="Arial"/>
                <w:i/>
              </w:rPr>
              <w:t>razporejen</w:t>
            </w:r>
            <w:r w:rsidR="00AF441D">
              <w:rPr>
                <w:rFonts w:ascii="Arial" w:hAnsi="Arial" w:cs="Arial"/>
                <w:i/>
              </w:rPr>
              <w:t>ih</w:t>
            </w:r>
            <w:r w:rsidR="003D4C0B" w:rsidRPr="005F60F7">
              <w:rPr>
                <w:rFonts w:ascii="Arial" w:hAnsi="Arial" w:cs="Arial"/>
                <w:i/>
              </w:rPr>
              <w:t xml:space="preserve"> glede na št. prebivalstva v posamezni državi članici</w:t>
            </w:r>
            <w:r w:rsidR="00381F0B">
              <w:rPr>
                <w:rFonts w:ascii="Arial" w:hAnsi="Arial" w:cs="Arial"/>
                <w:i/>
              </w:rPr>
              <w:t>;</w:t>
            </w:r>
            <w:r w:rsidR="009E1A71">
              <w:rPr>
                <w:rFonts w:ascii="Arial" w:hAnsi="Arial" w:cs="Arial"/>
                <w:i/>
              </w:rPr>
              <w:t xml:space="preserve"> info na: </w:t>
            </w:r>
            <w:hyperlink r:id="rId10" w:history="1">
              <w:r w:rsidR="009E1A71">
                <w:rPr>
                  <w:rStyle w:val="Hyperlink"/>
                </w:rPr>
                <w:t>http://www.consilium.europa.eu/council?lang=sl</w:t>
              </w:r>
            </w:hyperlink>
            <w:r w:rsidR="003D4C0B" w:rsidRPr="005F60F7">
              <w:rPr>
                <w:rFonts w:ascii="Arial" w:hAnsi="Arial" w:cs="Arial"/>
                <w:i/>
              </w:rPr>
              <w:t>).</w:t>
            </w:r>
            <w:r w:rsidR="00975890">
              <w:rPr>
                <w:rFonts w:ascii="Arial" w:hAnsi="Arial" w:cs="Arial"/>
                <w:i/>
              </w:rPr>
              <w:t xml:space="preserve"> Za sprejem odločitve je potrebnih</w:t>
            </w:r>
            <w:r w:rsidR="001E2357">
              <w:rPr>
                <w:rFonts w:ascii="Arial" w:hAnsi="Arial" w:cs="Arial"/>
                <w:i/>
              </w:rPr>
              <w:t xml:space="preserve"> najmanj 16 držav članic, ki zberejo najmanj </w:t>
            </w:r>
            <w:r w:rsidR="00975890">
              <w:rPr>
                <w:rFonts w:ascii="Arial" w:hAnsi="Arial" w:cs="Arial"/>
                <w:i/>
              </w:rPr>
              <w:t>260 glasov.</w:t>
            </w:r>
            <w:r w:rsidR="001E2357">
              <w:rPr>
                <w:rFonts w:ascii="Arial" w:hAnsi="Arial" w:cs="Arial"/>
                <w:i/>
              </w:rPr>
              <w:t xml:space="preserve"> Več v spodnji tabeli.</w:t>
            </w:r>
          </w:p>
          <w:p w:rsidR="002859DD" w:rsidRDefault="00975890" w:rsidP="009E1A71">
            <w:pPr>
              <w:ind w:left="4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Pomagamo si lahko</w:t>
            </w:r>
            <w:r w:rsidR="003D4C0B" w:rsidRPr="005F60F7">
              <w:rPr>
                <w:rFonts w:ascii="Arial" w:hAnsi="Arial" w:cs="Arial"/>
                <w:i/>
              </w:rPr>
              <w:t xml:space="preserve"> tudi </w:t>
            </w:r>
            <w:r>
              <w:rPr>
                <w:rFonts w:ascii="Arial" w:hAnsi="Arial" w:cs="Arial"/>
                <w:i/>
              </w:rPr>
              <w:t xml:space="preserve">z </w:t>
            </w:r>
            <w:r w:rsidR="003D4C0B" w:rsidRPr="005F60F7">
              <w:rPr>
                <w:rFonts w:ascii="Arial" w:hAnsi="Arial" w:cs="Arial"/>
                <w:i/>
              </w:rPr>
              <w:t>glasovalni</w:t>
            </w:r>
            <w:r>
              <w:rPr>
                <w:rFonts w:ascii="Arial" w:hAnsi="Arial" w:cs="Arial"/>
                <w:i/>
              </w:rPr>
              <w:t>m</w:t>
            </w:r>
            <w:r w:rsidR="003D4C0B" w:rsidRPr="005F60F7">
              <w:rPr>
                <w:rFonts w:ascii="Arial" w:hAnsi="Arial" w:cs="Arial"/>
                <w:i/>
              </w:rPr>
              <w:t xml:space="preserve"> </w:t>
            </w:r>
            <w:r w:rsidR="009E1A71">
              <w:rPr>
                <w:rFonts w:ascii="Arial" w:hAnsi="Arial" w:cs="Arial"/>
                <w:i/>
              </w:rPr>
              <w:t>kalkulator</w:t>
            </w:r>
            <w:r>
              <w:rPr>
                <w:rFonts w:ascii="Arial" w:hAnsi="Arial" w:cs="Arial"/>
                <w:i/>
              </w:rPr>
              <w:t>jem</w:t>
            </w:r>
            <w:r w:rsidR="009E1A71">
              <w:rPr>
                <w:rFonts w:ascii="Arial" w:hAnsi="Arial" w:cs="Arial"/>
                <w:i/>
              </w:rPr>
              <w:t xml:space="preserve">, (dostopno prek: </w:t>
            </w:r>
            <w:hyperlink r:id="rId11" w:history="1">
              <w:r w:rsidR="009E1A71">
                <w:rPr>
                  <w:rStyle w:val="Hyperlink"/>
                </w:rPr>
                <w:t>http://www.consilium.europa.eu/council/voting-calculator?lang=sl&amp;cmsid=1690</w:t>
              </w:r>
            </w:hyperlink>
            <w:r w:rsidR="009E1A71">
              <w:t>).</w:t>
            </w:r>
            <w:r w:rsidR="003D4C0B" w:rsidRPr="005F60F7">
              <w:rPr>
                <w:rFonts w:ascii="Arial" w:hAnsi="Arial" w:cs="Arial"/>
                <w:i/>
              </w:rPr>
              <w:t xml:space="preserve"> </w:t>
            </w:r>
          </w:p>
          <w:p w:rsidR="0016242D" w:rsidRDefault="00597CA5" w:rsidP="009E1A71">
            <w:pPr>
              <w:ind w:left="420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     </w:t>
            </w:r>
          </w:p>
          <w:p w:rsidR="00597CA5" w:rsidRDefault="0016242D" w:rsidP="009E1A71">
            <w:pPr>
              <w:ind w:left="420"/>
              <w:jc w:val="both"/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 xml:space="preserve">     </w:t>
            </w:r>
            <w:r w:rsidR="00597CA5">
              <w:rPr>
                <w:rFonts w:ascii="Arial" w:hAnsi="Arial" w:cs="Arial"/>
                <w:i/>
                <w:szCs w:val="20"/>
              </w:rPr>
              <w:t xml:space="preserve"> Razdelitev glasov držav članic EU v Svetu EU  </w:t>
            </w:r>
          </w:p>
          <w:tbl>
            <w:tblPr>
              <w:tblW w:w="5605" w:type="dxa"/>
              <w:tblInd w:w="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1E1E1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03"/>
              <w:gridCol w:w="1276"/>
              <w:gridCol w:w="2126"/>
            </w:tblGrid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4F7BD9" w:rsidRDefault="00597CA5" w:rsidP="004B3390">
                  <w:pPr>
                    <w:spacing w:line="154" w:lineRule="atLeast"/>
                    <w:rPr>
                      <w:rFonts w:ascii="Arial" w:hAnsi="Arial" w:cs="Arial"/>
                      <w:b/>
                      <w:szCs w:val="11"/>
                    </w:rPr>
                  </w:pPr>
                  <w:r w:rsidRPr="004F7BD9">
                    <w:rPr>
                      <w:rFonts w:ascii="Arial" w:hAnsi="Arial" w:cs="Arial"/>
                      <w:b/>
                      <w:sz w:val="22"/>
                      <w:szCs w:val="11"/>
                    </w:rPr>
                    <w:t>države članice EU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št. glasov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4F7BD9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b/>
                      <w:szCs w:val="11"/>
                    </w:rPr>
                  </w:pPr>
                  <w:r w:rsidRPr="004F7BD9">
                    <w:rPr>
                      <w:rFonts w:ascii="Arial" w:hAnsi="Arial" w:cs="Arial"/>
                      <w:b/>
                      <w:sz w:val="22"/>
                      <w:szCs w:val="11"/>
                    </w:rPr>
                    <w:t>% prebivalstva EU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Nemčija,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Francija,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Italija,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Združeno kraljestvo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29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16,11 %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12,87 %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11,79%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12,4 %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  <w:bdr w:val="none" w:sz="0" w:space="0" w:color="auto" w:frame="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  <w:bdr w:val="none" w:sz="0" w:space="0" w:color="auto" w:frame="1"/>
                    </w:rPr>
                    <w:t xml:space="preserve">Španija,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  <w:bdr w:val="none" w:sz="0" w:space="0" w:color="auto" w:frame="1"/>
                    </w:rPr>
                    <w:t>Poljska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9,09 %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7,59 %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Romunija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14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4,2 %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Nizozemska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3,29 %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Belgija,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Češka,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Grčija,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Madžarska,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Portugalska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12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2,17 %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2,07 %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2,22 %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1,96 %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2,07 %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Avstrija,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Bolgarija,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Švedska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1,66 %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1,44 %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1,87 %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Hrvaška,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Danska,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Finska, 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Irska,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Litva,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Slovaška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7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0,87 %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1,1 %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1,06 %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0,9 %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0,59 %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1,06 %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Ciper,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Estonija,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Latvija,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 xml:space="preserve">Luksemburg, </w:t>
                  </w:r>
                </w:p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Slovenija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0,17 %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0,26 %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0,4 %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0,1 %</w:t>
                  </w:r>
                </w:p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0,4 %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Malta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597CA5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Fonts w:ascii="Arial" w:hAnsi="Arial" w:cs="Arial"/>
                      <w:sz w:val="22"/>
                      <w:szCs w:val="11"/>
                    </w:rPr>
                    <w:t>0,08%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4F7BD9" w:rsidRDefault="00597CA5" w:rsidP="004B3390">
                  <w:pPr>
                    <w:spacing w:line="154" w:lineRule="atLeast"/>
                    <w:rPr>
                      <w:rFonts w:ascii="Arial" w:hAnsi="Arial" w:cs="Arial"/>
                      <w:szCs w:val="11"/>
                    </w:rPr>
                  </w:pPr>
                  <w:r w:rsidRPr="004F7BD9">
                    <w:rPr>
                      <w:rFonts w:ascii="Arial" w:hAnsi="Arial" w:cs="Arial"/>
                      <w:sz w:val="22"/>
                      <w:szCs w:val="11"/>
                    </w:rPr>
                    <w:t xml:space="preserve">PRAG za sprejem odločitve          </w:t>
                  </w:r>
                  <w:r>
                    <w:rPr>
                      <w:rFonts w:ascii="Arial" w:hAnsi="Arial" w:cs="Arial"/>
                      <w:sz w:val="22"/>
                      <w:szCs w:val="11"/>
                    </w:rPr>
                    <w:t xml:space="preserve">    </w:t>
                  </w:r>
                  <w:r w:rsidRPr="004F7BD9">
                    <w:rPr>
                      <w:rFonts w:ascii="Arial" w:hAnsi="Arial" w:cs="Arial"/>
                      <w:sz w:val="22"/>
                      <w:szCs w:val="11"/>
                    </w:rPr>
                    <w:t xml:space="preserve"> </w:t>
                  </w:r>
                  <w:r w:rsidRPr="004F7BD9">
                    <w:rPr>
                      <w:rFonts w:ascii="Arial" w:hAnsi="Arial" w:cs="Arial"/>
                      <w:b/>
                      <w:sz w:val="22"/>
                      <w:szCs w:val="11"/>
                    </w:rPr>
                    <w:t>15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b/>
                      <w:szCs w:val="11"/>
                    </w:rPr>
                  </w:pPr>
                  <w:r w:rsidRPr="00597CA5">
                    <w:rPr>
                      <w:rFonts w:ascii="Arial" w:hAnsi="Arial" w:cs="Arial"/>
                      <w:b/>
                      <w:sz w:val="22"/>
                      <w:szCs w:val="11"/>
                    </w:rPr>
                    <w:t>260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:rsidR="00597CA5" w:rsidRPr="004F7BD9" w:rsidRDefault="00597CA5" w:rsidP="004B3390">
                  <w:pPr>
                    <w:spacing w:line="154" w:lineRule="atLeast"/>
                    <w:ind w:left="142"/>
                    <w:rPr>
                      <w:rFonts w:ascii="Arial" w:hAnsi="Arial" w:cs="Arial"/>
                      <w:b/>
                      <w:szCs w:val="11"/>
                    </w:rPr>
                  </w:pPr>
                  <w:r w:rsidRPr="004F7BD9">
                    <w:rPr>
                      <w:rFonts w:ascii="Arial" w:hAnsi="Arial" w:cs="Arial"/>
                      <w:b/>
                      <w:sz w:val="22"/>
                      <w:szCs w:val="11"/>
                    </w:rPr>
                    <w:t>62 %</w:t>
                  </w:r>
                </w:p>
              </w:tc>
            </w:tr>
            <w:tr w:rsidR="00597CA5" w:rsidRPr="004F7BD9" w:rsidTr="00597CA5">
              <w:tc>
                <w:tcPr>
                  <w:tcW w:w="2203" w:type="dxa"/>
                  <w:shd w:val="clear" w:color="auto" w:fill="DDDDDD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4F7BD9" w:rsidRDefault="00597CA5" w:rsidP="00597CA5">
                  <w:pPr>
                    <w:spacing w:line="154" w:lineRule="atLeast"/>
                    <w:rPr>
                      <w:rFonts w:ascii="Arial" w:hAnsi="Arial" w:cs="Arial"/>
                      <w:b/>
                      <w:szCs w:val="11"/>
                    </w:rPr>
                  </w:pPr>
                  <w:r w:rsidRPr="004F7BD9">
                    <w:rPr>
                      <w:rFonts w:ascii="Arial" w:hAnsi="Arial" w:cs="Arial"/>
                      <w:b/>
                      <w:sz w:val="22"/>
                      <w:szCs w:val="11"/>
                      <w:bdr w:val="none" w:sz="0" w:space="0" w:color="auto" w:frame="1"/>
                    </w:rPr>
                    <w:t xml:space="preserve">SKUPAJ            </w:t>
                  </w:r>
                  <w:r>
                    <w:rPr>
                      <w:rFonts w:ascii="Arial" w:hAnsi="Arial" w:cs="Arial"/>
                      <w:b/>
                      <w:sz w:val="22"/>
                      <w:szCs w:val="11"/>
                      <w:bdr w:val="none" w:sz="0" w:space="0" w:color="auto" w:frame="1"/>
                    </w:rPr>
                    <w:t xml:space="preserve"> </w:t>
                  </w:r>
                  <w:r w:rsidRPr="004F7BD9">
                    <w:rPr>
                      <w:rFonts w:ascii="Arial" w:hAnsi="Arial" w:cs="Arial"/>
                      <w:b/>
                      <w:sz w:val="22"/>
                      <w:szCs w:val="11"/>
                      <w:bdr w:val="none" w:sz="0" w:space="0" w:color="auto" w:frame="1"/>
                    </w:rPr>
                    <w:t xml:space="preserve">  28</w:t>
                  </w:r>
                </w:p>
              </w:tc>
              <w:tc>
                <w:tcPr>
                  <w:tcW w:w="1276" w:type="dxa"/>
                  <w:shd w:val="clear" w:color="auto" w:fill="DDDDDD"/>
                  <w:tcMar>
                    <w:top w:w="26" w:type="dxa"/>
                    <w:left w:w="26" w:type="dxa"/>
                    <w:bottom w:w="26" w:type="dxa"/>
                    <w:right w:w="26" w:type="dxa"/>
                  </w:tcMar>
                  <w:hideMark/>
                </w:tcPr>
                <w:p w:rsidR="00597CA5" w:rsidRPr="00597CA5" w:rsidRDefault="00597CA5" w:rsidP="004B3390">
                  <w:pPr>
                    <w:spacing w:line="154" w:lineRule="atLeast"/>
                    <w:jc w:val="center"/>
                    <w:rPr>
                      <w:rFonts w:ascii="Arial" w:hAnsi="Arial" w:cs="Arial"/>
                      <w:szCs w:val="11"/>
                    </w:rPr>
                  </w:pPr>
                  <w:r w:rsidRPr="00597CA5">
                    <w:rPr>
                      <w:rStyle w:val="Strong"/>
                      <w:rFonts w:ascii="Arial" w:hAnsi="Arial" w:cs="Arial"/>
                      <w:sz w:val="22"/>
                      <w:szCs w:val="11"/>
                      <w:bdr w:val="none" w:sz="0" w:space="0" w:color="auto" w:frame="1"/>
                    </w:rPr>
                    <w:t>352</w:t>
                  </w:r>
                </w:p>
              </w:tc>
              <w:tc>
                <w:tcPr>
                  <w:tcW w:w="2126" w:type="dxa"/>
                  <w:shd w:val="clear" w:color="auto" w:fill="DDDDDD"/>
                </w:tcPr>
                <w:p w:rsidR="00597CA5" w:rsidRPr="004F7BD9" w:rsidRDefault="00597CA5" w:rsidP="004B3390">
                  <w:pPr>
                    <w:spacing w:line="154" w:lineRule="atLeast"/>
                    <w:ind w:left="142"/>
                    <w:rPr>
                      <w:rStyle w:val="Strong"/>
                      <w:rFonts w:ascii="Arial" w:hAnsi="Arial" w:cs="Arial"/>
                      <w:szCs w:val="11"/>
                      <w:bdr w:val="none" w:sz="0" w:space="0" w:color="auto" w:frame="1"/>
                    </w:rPr>
                  </w:pPr>
                  <w:r w:rsidRPr="004F7BD9">
                    <w:rPr>
                      <w:rStyle w:val="Strong"/>
                      <w:rFonts w:ascii="Arial" w:hAnsi="Arial" w:cs="Arial"/>
                      <w:sz w:val="22"/>
                      <w:szCs w:val="11"/>
                      <w:bdr w:val="none" w:sz="0" w:space="0" w:color="auto" w:frame="1"/>
                    </w:rPr>
                    <w:t>100 %</w:t>
                  </w:r>
                </w:p>
              </w:tc>
            </w:tr>
          </w:tbl>
          <w:p w:rsidR="00595E3B" w:rsidRPr="00E536A0" w:rsidRDefault="00595E3B" w:rsidP="00597CA5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2859DD" w:rsidRDefault="002859DD" w:rsidP="002859DD"/>
    <w:p w:rsidR="00597CA5" w:rsidRDefault="00597CA5">
      <w:pPr>
        <w:rPr>
          <w:rFonts w:ascii="Arial" w:hAnsi="Arial" w:cs="Arial"/>
        </w:rPr>
      </w:pPr>
    </w:p>
    <w:p w:rsidR="003012E1" w:rsidRPr="0016242D" w:rsidRDefault="00A30B3A">
      <w:pPr>
        <w:rPr>
          <w:rFonts w:ascii="Arial" w:hAnsi="Arial" w:cs="Arial"/>
          <w:b/>
        </w:rPr>
      </w:pPr>
      <w:r w:rsidRPr="0016242D">
        <w:rPr>
          <w:rFonts w:ascii="Arial" w:hAnsi="Arial" w:cs="Arial"/>
          <w:b/>
        </w:rPr>
        <w:t>VARIANTE v II. DELU UČNE URE</w:t>
      </w:r>
      <w:r w:rsidR="002A307C" w:rsidRPr="0016242D">
        <w:rPr>
          <w:rFonts w:ascii="Arial" w:hAnsi="Arial" w:cs="Arial"/>
          <w:b/>
        </w:rPr>
        <w:t xml:space="preserve"> ZA RAZLIČNE PREDMETE</w:t>
      </w:r>
    </w:p>
    <w:p w:rsidR="00A30B3A" w:rsidRDefault="00A30B3A">
      <w:pPr>
        <w:rPr>
          <w:rFonts w:ascii="Arial" w:hAnsi="Arial" w:cs="Arial"/>
        </w:rPr>
      </w:pPr>
    </w:p>
    <w:p w:rsidR="004F7BD9" w:rsidRDefault="004F7B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</w:t>
      </w:r>
    </w:p>
    <w:p w:rsidR="00A30B3A" w:rsidRPr="00597CA5" w:rsidRDefault="00A30B3A">
      <w:pPr>
        <w:rPr>
          <w:rFonts w:ascii="Arial" w:hAnsi="Arial" w:cs="Arial"/>
          <w:b/>
          <w:u w:val="single"/>
        </w:rPr>
      </w:pPr>
      <w:r w:rsidRPr="00597CA5">
        <w:rPr>
          <w:rFonts w:ascii="Arial" w:hAnsi="Arial" w:cs="Arial"/>
          <w:b/>
          <w:u w:val="single"/>
        </w:rPr>
        <w:t>Matematika:</w:t>
      </w:r>
    </w:p>
    <w:p w:rsidR="004F7BD9" w:rsidRPr="00A30B3A" w:rsidRDefault="004F7BD9">
      <w:pPr>
        <w:rPr>
          <w:rFonts w:ascii="Arial" w:hAnsi="Arial" w:cs="Arial"/>
          <w:b/>
        </w:rPr>
      </w:pPr>
    </w:p>
    <w:p w:rsidR="00A30B3A" w:rsidRDefault="00A30B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Učencem podam podatke </w:t>
      </w:r>
      <w:r w:rsidR="00597CA5">
        <w:rPr>
          <w:rFonts w:ascii="Arial" w:hAnsi="Arial" w:cs="Arial"/>
        </w:rPr>
        <w:t xml:space="preserve">v gornji tabeli, spremno besedilo </w:t>
      </w:r>
      <w:r>
        <w:rPr>
          <w:rFonts w:ascii="Arial" w:hAnsi="Arial" w:cs="Arial"/>
        </w:rPr>
        <w:t>in pripravim nalogo za izračun.</w:t>
      </w:r>
    </w:p>
    <w:p w:rsidR="002A307C" w:rsidRDefault="002A307C" w:rsidP="00597C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Svetu Evropske unije se odloča s kv</w:t>
      </w:r>
      <w:r w:rsidR="007C0D6A">
        <w:rPr>
          <w:rFonts w:ascii="Arial" w:hAnsi="Arial" w:cs="Arial"/>
        </w:rPr>
        <w:t>alificirano večino. To pomeni, d</w:t>
      </w:r>
      <w:r>
        <w:rPr>
          <w:rFonts w:ascii="Arial" w:hAnsi="Arial" w:cs="Arial"/>
        </w:rPr>
        <w:t xml:space="preserve">a je odločitev sprejeta, ko zanjo glasuje a) </w:t>
      </w:r>
      <w:r w:rsidR="007C0D6A">
        <w:rPr>
          <w:rFonts w:ascii="Arial" w:hAnsi="Arial" w:cs="Arial"/>
        </w:rPr>
        <w:t xml:space="preserve">najmanj </w:t>
      </w:r>
      <w:r>
        <w:rPr>
          <w:rFonts w:ascii="Arial" w:hAnsi="Arial" w:cs="Arial"/>
        </w:rPr>
        <w:t xml:space="preserve">15 od 28 držav članic in hkrati b) mora biti za odločitev 260 od 352 glasov držav članic in hkrati c) morajo države članice predstavljati vsaj 62 % prebivalstva v Evropski uniji. Države imajo glasove razporejene po naslednji razporeditvi: </w:t>
      </w:r>
      <w:r w:rsidR="00597CA5">
        <w:rPr>
          <w:rFonts w:ascii="Arial" w:hAnsi="Arial" w:cs="Arial"/>
        </w:rPr>
        <w:t>tabela.</w:t>
      </w:r>
    </w:p>
    <w:p w:rsidR="002A307C" w:rsidRDefault="002A307C">
      <w:pPr>
        <w:rPr>
          <w:rFonts w:ascii="Arial" w:hAnsi="Arial" w:cs="Arial"/>
        </w:rPr>
      </w:pPr>
    </w:p>
    <w:p w:rsidR="002A307C" w:rsidRPr="00DC0116" w:rsidRDefault="002A307C">
      <w:pPr>
        <w:rPr>
          <w:rFonts w:ascii="Arial" w:hAnsi="Arial" w:cs="Arial"/>
          <w:u w:val="single"/>
        </w:rPr>
      </w:pPr>
      <w:r w:rsidRPr="00DC0116">
        <w:rPr>
          <w:rFonts w:ascii="Arial" w:hAnsi="Arial" w:cs="Arial"/>
          <w:u w:val="single"/>
        </w:rPr>
        <w:t xml:space="preserve">Naloga 1: </w:t>
      </w:r>
    </w:p>
    <w:p w:rsidR="002A307C" w:rsidRDefault="00DB266C" w:rsidP="00DB26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Ali je odločitev sprejeta glede na kriterij a</w:t>
      </w:r>
      <w:r w:rsidR="0027792F">
        <w:rPr>
          <w:rFonts w:ascii="Arial" w:hAnsi="Arial" w:cs="Arial"/>
        </w:rPr>
        <w:t xml:space="preserve"> in hkrati b</w:t>
      </w:r>
      <w:r w:rsidR="00A506E6">
        <w:rPr>
          <w:rFonts w:ascii="Arial" w:hAnsi="Arial" w:cs="Arial"/>
        </w:rPr>
        <w:t xml:space="preserve"> in hkrati c</w:t>
      </w:r>
      <w:r>
        <w:rPr>
          <w:rFonts w:ascii="Arial" w:hAnsi="Arial" w:cs="Arial"/>
        </w:rPr>
        <w:t>, če zanjo glasujejo naslednje države:</w:t>
      </w:r>
      <w:r w:rsidR="0027792F">
        <w:rPr>
          <w:rFonts w:ascii="Arial" w:hAnsi="Arial" w:cs="Arial"/>
        </w:rPr>
        <w:t xml:space="preserve"> Bolgarija, Češka, Danska, Nemčija, Irska, Španija, Francija, Hrvaška, Italija Madžarska, Avstrija, Poljska, Romunija, Slovaška, Švedska in Združeno kraljestvo?</w:t>
      </w:r>
    </w:p>
    <w:p w:rsidR="0027792F" w:rsidRPr="0027792F" w:rsidRDefault="0027792F" w:rsidP="0027792F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Odg: da, ker je glasovalo ZA 16 držav, ki ima skupaj 266 glasov</w:t>
      </w:r>
      <w:r w:rsidR="00A506E6">
        <w:rPr>
          <w:rFonts w:ascii="Arial" w:hAnsi="Arial" w:cs="Arial"/>
        </w:rPr>
        <w:t xml:space="preserve"> in predstavljajo 87,16 % prebivalstva EU</w:t>
      </w:r>
      <w:r>
        <w:rPr>
          <w:rFonts w:ascii="Arial" w:hAnsi="Arial" w:cs="Arial"/>
        </w:rPr>
        <w:t>.</w:t>
      </w:r>
    </w:p>
    <w:p w:rsidR="004F7BD9" w:rsidRDefault="004F7BD9">
      <w:pPr>
        <w:rPr>
          <w:rFonts w:ascii="Arial" w:hAnsi="Arial" w:cs="Arial"/>
          <w:b/>
        </w:rPr>
      </w:pPr>
    </w:p>
    <w:p w:rsidR="00A30B3A" w:rsidRPr="00DC0116" w:rsidRDefault="0027792F">
      <w:pPr>
        <w:rPr>
          <w:rFonts w:ascii="Arial" w:hAnsi="Arial" w:cs="Arial"/>
          <w:u w:val="single"/>
        </w:rPr>
      </w:pPr>
      <w:r w:rsidRPr="00DC0116">
        <w:rPr>
          <w:rFonts w:ascii="Arial" w:hAnsi="Arial" w:cs="Arial"/>
          <w:u w:val="single"/>
        </w:rPr>
        <w:t>Naloga 2:</w:t>
      </w:r>
    </w:p>
    <w:p w:rsidR="0027792F" w:rsidRDefault="004B3B95" w:rsidP="004B3B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Slovenija zelo podpira predlog Evropske komisije, da bi uvedli strožji nadzor nad kvaliteto gozdov v Evropski uniji. V podporo glasovanju 'za' je slovenski predstavnik v Svetu EU že zbral naslednje države: Belgijo, Češko, Dansko, Nemčijo, Estonijo, Grčijo, Španijo, Luksemburg, Malto, Nizozemsko, Avstrijo, Finsko in Švedsko. </w:t>
      </w:r>
      <w:r w:rsidR="0027792F">
        <w:rPr>
          <w:rFonts w:ascii="Arial" w:hAnsi="Arial" w:cs="Arial"/>
        </w:rPr>
        <w:t>Koliko državo še mora Slovenija pritegniti</w:t>
      </w:r>
      <w:r>
        <w:rPr>
          <w:rFonts w:ascii="Arial" w:hAnsi="Arial" w:cs="Arial"/>
        </w:rPr>
        <w:t>, da glasujejo za, da bo predlog sprejet – predlagaj, na katere naj se obrne, da bo imela čim prej zagotovljeno zadostno podporo.</w:t>
      </w:r>
    </w:p>
    <w:p w:rsidR="004B3B95" w:rsidRDefault="004B3B95" w:rsidP="004B3B95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Odg. Slovenija ima že 13 držav podpornic s 150 glasovi. Prištejemo njene 4 glasove. Manjka ji torej še najmanj 2 državi oz. skupno 106 glasov. Najbolj se ji splača obrniti se na države z veliko glasovi, npr. na Združeno kraljestvo, Italijo, Poljsko in Romunijo. Če zagotovi njihovo podpor, potrebuje le še 7 glasov, ki pa jih lahko zagotovi večji nabor držav (npr. Hrvaška, Irska ali Litva). </w:t>
      </w:r>
    </w:p>
    <w:p w:rsidR="004F7BD9" w:rsidRDefault="004F7BD9" w:rsidP="004F7BD9">
      <w:pPr>
        <w:pStyle w:val="ListParagraph"/>
        <w:ind w:left="420"/>
        <w:jc w:val="both"/>
        <w:rPr>
          <w:rFonts w:ascii="Arial" w:hAnsi="Arial" w:cs="Arial"/>
        </w:rPr>
      </w:pPr>
    </w:p>
    <w:p w:rsidR="004F7BD9" w:rsidRPr="004F7BD9" w:rsidRDefault="004F7BD9" w:rsidP="004F7BD9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4F7BD9" w:rsidRDefault="004F7BD9" w:rsidP="004F7BD9">
      <w:pPr>
        <w:pStyle w:val="ListParagraph"/>
        <w:ind w:left="420"/>
        <w:jc w:val="both"/>
        <w:rPr>
          <w:rFonts w:ascii="Arial" w:hAnsi="Arial" w:cs="Arial"/>
        </w:rPr>
      </w:pPr>
    </w:p>
    <w:p w:rsidR="004F7BD9" w:rsidRPr="00597CA5" w:rsidRDefault="004F7BD9" w:rsidP="004F7BD9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597CA5">
        <w:rPr>
          <w:rFonts w:ascii="Arial" w:hAnsi="Arial" w:cs="Arial"/>
          <w:b/>
          <w:u w:val="single"/>
        </w:rPr>
        <w:t>Slovenski jezik</w:t>
      </w:r>
    </w:p>
    <w:p w:rsidR="004F7BD9" w:rsidRDefault="004F7BD9" w:rsidP="004F7BD9">
      <w:pPr>
        <w:pStyle w:val="ListParagraph"/>
        <w:ind w:left="60"/>
        <w:jc w:val="both"/>
        <w:rPr>
          <w:rFonts w:ascii="Arial" w:hAnsi="Arial" w:cs="Arial"/>
          <w:b/>
        </w:rPr>
      </w:pPr>
    </w:p>
    <w:p w:rsidR="004F7BD9" w:rsidRDefault="004F7BD9" w:rsidP="004F7BD9">
      <w:pPr>
        <w:pStyle w:val="ListParagraph"/>
        <w:ind w:left="60"/>
        <w:jc w:val="both"/>
        <w:rPr>
          <w:rFonts w:ascii="Arial" w:hAnsi="Arial" w:cs="Arial"/>
        </w:rPr>
      </w:pPr>
      <w:r w:rsidRPr="00DC0116">
        <w:rPr>
          <w:rFonts w:ascii="Arial" w:hAnsi="Arial" w:cs="Arial"/>
          <w:u w:val="single"/>
        </w:rPr>
        <w:t>Naloga:</w:t>
      </w:r>
      <w:r w:rsidRPr="004F7BD9">
        <w:rPr>
          <w:rFonts w:ascii="Arial" w:hAnsi="Arial" w:cs="Arial"/>
        </w:rPr>
        <w:t xml:space="preserve"> popravi besedilo</w:t>
      </w:r>
      <w:r>
        <w:rPr>
          <w:rFonts w:ascii="Arial" w:hAnsi="Arial" w:cs="Arial"/>
        </w:rPr>
        <w:t xml:space="preserve"> (</w:t>
      </w:r>
      <w:r w:rsidR="00B94226">
        <w:rPr>
          <w:rFonts w:ascii="Arial" w:hAnsi="Arial" w:cs="Arial"/>
        </w:rPr>
        <w:t>pravopis</w:t>
      </w:r>
      <w:r w:rsidR="007C0D6A">
        <w:rPr>
          <w:rFonts w:ascii="Arial" w:hAnsi="Arial" w:cs="Arial"/>
        </w:rPr>
        <w:t>, vejica</w:t>
      </w:r>
      <w:r>
        <w:rPr>
          <w:rFonts w:ascii="Arial" w:hAnsi="Arial" w:cs="Arial"/>
        </w:rPr>
        <w:t>).</w:t>
      </w:r>
    </w:p>
    <w:p w:rsidR="00597CA5" w:rsidRDefault="007C0D6A" w:rsidP="004F7BD9">
      <w:pPr>
        <w:pStyle w:val="ListParagraph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15257B">
        <w:rPr>
          <w:rFonts w:ascii="Arial" w:hAnsi="Arial" w:cs="Arial"/>
        </w:rPr>
        <w:t xml:space="preserve">Evropski </w:t>
      </w:r>
      <w:r w:rsidR="0015257B" w:rsidRPr="00182863">
        <w:rPr>
          <w:rFonts w:ascii="Arial" w:hAnsi="Arial" w:cs="Arial"/>
          <w:color w:val="FF0000"/>
          <w:u w:val="single"/>
        </w:rPr>
        <w:t>U</w:t>
      </w:r>
      <w:r>
        <w:rPr>
          <w:rFonts w:ascii="Arial" w:hAnsi="Arial" w:cs="Arial"/>
        </w:rPr>
        <w:t>niji (EU) se največkrat odloča po rednem zakonodajnem postopku. To pomeni, da v odloča</w:t>
      </w:r>
      <w:r w:rsidR="0015257B">
        <w:rPr>
          <w:rFonts w:ascii="Arial" w:hAnsi="Arial" w:cs="Arial"/>
        </w:rPr>
        <w:t xml:space="preserve">nje predlog posreduje Evropska </w:t>
      </w:r>
      <w:r w:rsidR="0015257B" w:rsidRPr="00182863">
        <w:rPr>
          <w:rFonts w:ascii="Arial" w:hAnsi="Arial" w:cs="Arial"/>
          <w:color w:val="FF0000"/>
          <w:u w:val="single"/>
        </w:rPr>
        <w:t>K</w:t>
      </w:r>
      <w:r>
        <w:rPr>
          <w:rFonts w:ascii="Arial" w:hAnsi="Arial" w:cs="Arial"/>
        </w:rPr>
        <w:t>omisija</w:t>
      </w:r>
      <w:r w:rsidRPr="007C0D6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neodvisni organ EU</w:t>
      </w:r>
      <w:r w:rsidRPr="007C0D6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v katerem se s konsenzom o predlogu zakona odločijo </w:t>
      </w:r>
      <w:r w:rsidR="0015257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vropski </w:t>
      </w:r>
      <w:r w:rsidR="0015257B" w:rsidRPr="00182863">
        <w:rPr>
          <w:rFonts w:ascii="Arial" w:hAnsi="Arial" w:cs="Arial"/>
          <w:color w:val="FF0000"/>
          <w:u w:val="single"/>
        </w:rPr>
        <w:t>K</w:t>
      </w:r>
      <w:r>
        <w:rPr>
          <w:rFonts w:ascii="Arial" w:hAnsi="Arial" w:cs="Arial"/>
        </w:rPr>
        <w:t xml:space="preserve">omisarji. </w:t>
      </w:r>
      <w:r w:rsidR="00A21508">
        <w:rPr>
          <w:rFonts w:ascii="Arial" w:hAnsi="Arial" w:cs="Arial"/>
        </w:rPr>
        <w:t>Takšno odločanje je pravično</w:t>
      </w:r>
      <w:r w:rsidR="00A21508" w:rsidRPr="00A21508">
        <w:rPr>
          <w:rFonts w:ascii="Arial" w:hAnsi="Arial" w:cs="Arial"/>
          <w:u w:val="single"/>
        </w:rPr>
        <w:t xml:space="preserve"> </w:t>
      </w:r>
      <w:r w:rsidR="00A21508">
        <w:rPr>
          <w:rFonts w:ascii="Arial" w:hAnsi="Arial" w:cs="Arial"/>
        </w:rPr>
        <w:t>a zahteva ve</w:t>
      </w:r>
      <w:r w:rsidR="0015257B">
        <w:rPr>
          <w:rFonts w:ascii="Arial" w:hAnsi="Arial" w:cs="Arial"/>
        </w:rPr>
        <w:t>č</w:t>
      </w:r>
      <w:r w:rsidR="00A21508">
        <w:rPr>
          <w:rFonts w:ascii="Arial" w:hAnsi="Arial" w:cs="Arial"/>
        </w:rPr>
        <w:t xml:space="preserve"> usklajevanja. </w:t>
      </w:r>
      <w:r>
        <w:rPr>
          <w:rFonts w:ascii="Arial" w:hAnsi="Arial" w:cs="Arial"/>
        </w:rPr>
        <w:t>Predlog zakona nato p</w:t>
      </w:r>
      <w:r w:rsidR="00182863">
        <w:rPr>
          <w:rFonts w:ascii="Arial" w:hAnsi="Arial" w:cs="Arial"/>
        </w:rPr>
        <w:t>odajo v soodločanje Evropskemu</w:t>
      </w:r>
      <w:r w:rsidR="0015257B">
        <w:rPr>
          <w:rFonts w:ascii="Arial" w:hAnsi="Arial" w:cs="Arial"/>
        </w:rPr>
        <w:t xml:space="preserve"> </w:t>
      </w:r>
      <w:r w:rsidR="0015257B" w:rsidRPr="00182863">
        <w:rPr>
          <w:rFonts w:ascii="Arial" w:hAnsi="Arial" w:cs="Arial"/>
          <w:color w:val="FF0000"/>
          <w:u w:val="single"/>
        </w:rPr>
        <w:t>P</w:t>
      </w:r>
      <w:r>
        <w:rPr>
          <w:rFonts w:ascii="Arial" w:hAnsi="Arial" w:cs="Arial"/>
        </w:rPr>
        <w:t xml:space="preserve">arlamentu ter Svetu EU, ki v procesu odločanja nastopata enakovredno. Evropski </w:t>
      </w:r>
      <w:r w:rsidR="0015257B" w:rsidRPr="00182863">
        <w:rPr>
          <w:rFonts w:ascii="Arial" w:hAnsi="Arial" w:cs="Arial"/>
          <w:color w:val="FF0000"/>
          <w:u w:val="single"/>
        </w:rPr>
        <w:t>P</w:t>
      </w:r>
      <w:r>
        <w:rPr>
          <w:rFonts w:ascii="Arial" w:hAnsi="Arial" w:cs="Arial"/>
        </w:rPr>
        <w:t>arlament glasuje z navadno večino</w:t>
      </w:r>
      <w:r w:rsidR="0015257B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ki pomeni sprejem odločitve</w:t>
      </w:r>
      <w:r w:rsidRPr="007C0D6A">
        <w:rPr>
          <w:rFonts w:ascii="Arial" w:hAnsi="Arial" w:cs="Arial"/>
          <w:u w:val="single"/>
        </w:rPr>
        <w:t xml:space="preserve"> </w:t>
      </w:r>
      <w:r w:rsidR="00182863" w:rsidRPr="00182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 zanjo glasuje najmanj eden poslanec več</w:t>
      </w:r>
      <w:r w:rsidRPr="007C0D6A">
        <w:rPr>
          <w:rFonts w:ascii="Arial" w:hAnsi="Arial" w:cs="Arial"/>
          <w:u w:val="single"/>
        </w:rPr>
        <w:t xml:space="preserve"> </w:t>
      </w:r>
      <w:r w:rsidR="00182863" w:rsidRPr="001828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kot jih je polovica glasujočih. V Svetu EU pa se odloča s kvalificirano večino. To pomeni</w:t>
      </w:r>
      <w:r w:rsidR="0015257B">
        <w:rPr>
          <w:rFonts w:ascii="Arial" w:hAnsi="Arial" w:cs="Arial"/>
          <w:u w:val="single"/>
        </w:rPr>
        <w:t>_</w:t>
      </w:r>
      <w:r w:rsidR="00152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je odločitev sprejeta</w:t>
      </w:r>
      <w:r w:rsidR="00182863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ko zanjo glasuje: a) najmanj 15 od 28 držav članic in hkrati b) mora biti za odločitev 260 od 352 glasov držav članic in hkrati c) morajo države članice predstavljati vsaj 62 odstotkov prebivalstva v Evropski </w:t>
      </w:r>
      <w:r w:rsidR="0015257B" w:rsidRPr="00182863">
        <w:rPr>
          <w:rFonts w:ascii="Arial" w:hAnsi="Arial" w:cs="Arial"/>
          <w:color w:val="FF0000"/>
          <w:u w:val="single"/>
        </w:rPr>
        <w:t>U</w:t>
      </w:r>
      <w:r>
        <w:rPr>
          <w:rFonts w:ascii="Arial" w:hAnsi="Arial" w:cs="Arial"/>
        </w:rPr>
        <w:t xml:space="preserve">niji. </w:t>
      </w:r>
      <w:r w:rsidR="00A21508">
        <w:rPr>
          <w:rFonts w:ascii="Arial" w:hAnsi="Arial" w:cs="Arial"/>
        </w:rPr>
        <w:t>Glaso</w:t>
      </w:r>
      <w:r w:rsidR="0015257B">
        <w:rPr>
          <w:rFonts w:ascii="Arial" w:hAnsi="Arial" w:cs="Arial"/>
        </w:rPr>
        <w:t>vanje z večino je učinkovitejše_</w:t>
      </w:r>
      <w:r w:rsidR="00A21508">
        <w:rPr>
          <w:rFonts w:ascii="Arial" w:hAnsi="Arial" w:cs="Arial"/>
        </w:rPr>
        <w:t xml:space="preserve"> a manj pravično od soglasja ali konsenza. </w:t>
      </w:r>
      <w:r>
        <w:rPr>
          <w:rFonts w:ascii="Arial" w:hAnsi="Arial" w:cs="Arial"/>
        </w:rPr>
        <w:t xml:space="preserve">  </w:t>
      </w:r>
    </w:p>
    <w:p w:rsidR="00182863" w:rsidRDefault="00182863" w:rsidP="004F7BD9">
      <w:pPr>
        <w:pStyle w:val="ListParagraph"/>
        <w:ind w:left="60"/>
        <w:jc w:val="both"/>
        <w:rPr>
          <w:rFonts w:ascii="Arial" w:hAnsi="Arial" w:cs="Arial"/>
        </w:rPr>
      </w:pPr>
    </w:p>
    <w:p w:rsidR="00182863" w:rsidRPr="00984B54" w:rsidRDefault="00182863" w:rsidP="004F7BD9">
      <w:pPr>
        <w:pStyle w:val="ListParagraph"/>
        <w:ind w:left="60"/>
        <w:jc w:val="both"/>
        <w:rPr>
          <w:rFonts w:ascii="Arial" w:hAnsi="Arial" w:cs="Arial"/>
          <w:i/>
        </w:rPr>
      </w:pPr>
      <w:r w:rsidRPr="00984B54">
        <w:rPr>
          <w:rFonts w:ascii="Arial" w:hAnsi="Arial" w:cs="Arial"/>
          <w:i/>
        </w:rPr>
        <w:t xml:space="preserve">Poudarek predvsem na rabi velike / male začetnice pri imenih institucij Evropske unije, npr. Evropska unija, ne Evropska Unija (vendar: Unija, v kolikor pridevnik 'Evropska' izpustimo), Evropska komisija, ne Evropska Komisija (vendar Komisija, če je pridevnik 'Evropska' izpuščen), Evropski parlament, ne Evropski Parlament (vendar: Parlament, če je pridevnik 'Evropski' izpuščen). </w:t>
      </w:r>
    </w:p>
    <w:p w:rsidR="0018493B" w:rsidRDefault="0018493B" w:rsidP="004F7BD9">
      <w:pPr>
        <w:pStyle w:val="ListParagraph"/>
        <w:ind w:left="60"/>
        <w:jc w:val="both"/>
        <w:rPr>
          <w:rFonts w:ascii="Arial" w:hAnsi="Arial" w:cs="Arial"/>
        </w:rPr>
      </w:pPr>
    </w:p>
    <w:p w:rsidR="0016242D" w:rsidRDefault="0016242D" w:rsidP="004F7BD9">
      <w:pPr>
        <w:pStyle w:val="ListParagraph"/>
        <w:ind w:left="60"/>
        <w:jc w:val="both"/>
        <w:rPr>
          <w:rFonts w:ascii="Arial" w:hAnsi="Arial" w:cs="Arial"/>
        </w:rPr>
      </w:pPr>
    </w:p>
    <w:p w:rsidR="00062D74" w:rsidRDefault="0016242D" w:rsidP="00062D74">
      <w:pPr>
        <w:pStyle w:val="ListParagraph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Kn</w:t>
      </w:r>
      <w:r w:rsidR="00062D74">
        <w:rPr>
          <w:rFonts w:ascii="Arial" w:hAnsi="Arial" w:cs="Arial"/>
        </w:rPr>
        <w:t>jiževnost: Obravnava literarnih del, i izpostavljajo politično odločanje (npr. Antigona</w:t>
      </w:r>
      <w:r w:rsidR="00184DC4">
        <w:rPr>
          <w:rFonts w:ascii="Arial" w:hAnsi="Arial" w:cs="Arial"/>
        </w:rPr>
        <w:t>).</w:t>
      </w:r>
      <w:r w:rsidR="00062D74">
        <w:rPr>
          <w:rFonts w:ascii="Arial" w:hAnsi="Arial" w:cs="Arial"/>
        </w:rPr>
        <w:t xml:space="preserve"> </w:t>
      </w:r>
    </w:p>
    <w:p w:rsidR="00062D74" w:rsidRDefault="00062D74" w:rsidP="00062D74">
      <w:pPr>
        <w:pStyle w:val="ListParagraph"/>
        <w:ind w:left="60"/>
        <w:jc w:val="both"/>
        <w:rPr>
          <w:rFonts w:ascii="Arial" w:hAnsi="Arial" w:cs="Arial"/>
        </w:rPr>
      </w:pPr>
    </w:p>
    <w:p w:rsidR="00597CA5" w:rsidRPr="004F7BD9" w:rsidRDefault="00597CA5" w:rsidP="00361B39">
      <w:pPr>
        <w:pStyle w:val="ListParagraph"/>
        <w:ind w:left="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</w:t>
      </w:r>
    </w:p>
    <w:p w:rsidR="00597CA5" w:rsidRDefault="000120ED" w:rsidP="0016242D">
      <w:pPr>
        <w:pStyle w:val="ListParagraph"/>
        <w:ind w:left="0"/>
        <w:jc w:val="both"/>
        <w:rPr>
          <w:rFonts w:ascii="Arial" w:hAnsi="Arial" w:cs="Arial"/>
          <w:b/>
          <w:u w:val="single"/>
        </w:rPr>
      </w:pPr>
      <w:r w:rsidRPr="000120ED">
        <w:rPr>
          <w:rFonts w:ascii="Arial" w:hAnsi="Arial" w:cs="Arial"/>
          <w:b/>
          <w:u w:val="single"/>
        </w:rPr>
        <w:t>Tuji jeziki</w:t>
      </w:r>
    </w:p>
    <w:p w:rsidR="000120ED" w:rsidRPr="000120ED" w:rsidRDefault="000120ED" w:rsidP="004F7BD9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</w:p>
    <w:p w:rsidR="000120ED" w:rsidRPr="00DC0116" w:rsidRDefault="00DC0116" w:rsidP="00DC0116">
      <w:pPr>
        <w:jc w:val="both"/>
        <w:rPr>
          <w:rFonts w:ascii="Arial" w:hAnsi="Arial" w:cs="Arial"/>
        </w:rPr>
      </w:pPr>
      <w:r w:rsidRPr="00DC0116">
        <w:rPr>
          <w:rFonts w:ascii="Arial" w:hAnsi="Arial" w:cs="Arial"/>
          <w:u w:val="single"/>
        </w:rPr>
        <w:t>Naloga 1:</w:t>
      </w:r>
      <w:r>
        <w:rPr>
          <w:rFonts w:ascii="Arial" w:hAnsi="Arial" w:cs="Arial"/>
        </w:rPr>
        <w:t xml:space="preserve"> </w:t>
      </w:r>
      <w:r w:rsidR="000120ED" w:rsidRPr="00DC0116">
        <w:rPr>
          <w:rFonts w:ascii="Arial" w:hAnsi="Arial" w:cs="Arial"/>
        </w:rPr>
        <w:t xml:space="preserve">Isto besedilo kot slovensko, prevedeno v tuji jezik in vaja slovnice. </w:t>
      </w:r>
    </w:p>
    <w:p w:rsidR="00DC0116" w:rsidRDefault="00DC0116" w:rsidP="00DC0116">
      <w:pPr>
        <w:jc w:val="both"/>
        <w:rPr>
          <w:rFonts w:ascii="Arial" w:hAnsi="Arial" w:cs="Arial"/>
          <w:u w:val="single"/>
        </w:rPr>
      </w:pPr>
    </w:p>
    <w:p w:rsidR="000120ED" w:rsidRPr="00182863" w:rsidRDefault="00DC0116" w:rsidP="00DC0116">
      <w:pPr>
        <w:jc w:val="both"/>
        <w:rPr>
          <w:rFonts w:ascii="Arial" w:hAnsi="Arial" w:cs="Arial"/>
          <w:color w:val="FF0000"/>
        </w:rPr>
      </w:pPr>
      <w:r w:rsidRPr="00DC0116">
        <w:rPr>
          <w:rFonts w:ascii="Arial" w:hAnsi="Arial" w:cs="Arial"/>
          <w:u w:val="single"/>
        </w:rPr>
        <w:t>Naloga 2:</w:t>
      </w:r>
      <w:r>
        <w:rPr>
          <w:rFonts w:ascii="Arial" w:hAnsi="Arial" w:cs="Arial"/>
        </w:rPr>
        <w:t xml:space="preserve"> </w:t>
      </w:r>
      <w:r w:rsidR="000120ED" w:rsidRPr="00DC0116">
        <w:rPr>
          <w:rFonts w:ascii="Arial" w:hAnsi="Arial" w:cs="Arial"/>
        </w:rPr>
        <w:t>Vaja prevoda gornjega besedila v tuji jezik.</w:t>
      </w:r>
      <w:r w:rsidR="00A21508" w:rsidRPr="00DC0116">
        <w:rPr>
          <w:rFonts w:ascii="Arial" w:hAnsi="Arial" w:cs="Arial"/>
        </w:rPr>
        <w:t xml:space="preserve"> Poudarek na konceptih (imena institucij, postopka odločanja, načino</w:t>
      </w:r>
      <w:r w:rsidR="00182863">
        <w:rPr>
          <w:rFonts w:ascii="Arial" w:hAnsi="Arial" w:cs="Arial"/>
        </w:rPr>
        <w:t xml:space="preserve">v glasovanja, načel glasovanja) </w:t>
      </w:r>
      <w:r w:rsidR="00182863" w:rsidRPr="00182863">
        <w:rPr>
          <w:rFonts w:ascii="Arial" w:hAnsi="Arial" w:cs="Arial"/>
          <w:color w:val="FF0000"/>
        </w:rPr>
        <w:t xml:space="preserve">in rabi velike začetnice, ki </w:t>
      </w:r>
      <w:r w:rsidR="00182863" w:rsidRPr="00182863">
        <w:rPr>
          <w:rFonts w:ascii="Arial" w:hAnsi="Arial" w:cs="Arial"/>
          <w:color w:val="FF0000"/>
          <w:u w:val="single"/>
        </w:rPr>
        <w:t>ni enaka rabi v slovenskem jeziku</w:t>
      </w:r>
      <w:r w:rsidR="00182863" w:rsidRPr="00182863">
        <w:rPr>
          <w:rFonts w:ascii="Arial" w:hAnsi="Arial" w:cs="Arial"/>
          <w:color w:val="FF0000"/>
        </w:rPr>
        <w:t xml:space="preserve">, npr. </w:t>
      </w:r>
      <w:r w:rsidR="00182863" w:rsidRPr="00182863">
        <w:rPr>
          <w:rFonts w:ascii="Arial" w:hAnsi="Arial" w:cs="Arial"/>
          <w:i/>
          <w:color w:val="FF0000"/>
        </w:rPr>
        <w:t>European Union, European Commission, European Parliament</w:t>
      </w:r>
      <w:r w:rsidR="00182863" w:rsidRPr="00182863">
        <w:rPr>
          <w:rFonts w:ascii="Arial" w:hAnsi="Arial" w:cs="Arial"/>
          <w:color w:val="FF0000"/>
        </w:rPr>
        <w:t xml:space="preserve"> (in ne </w:t>
      </w:r>
      <w:r w:rsidR="00182863" w:rsidRPr="00182863">
        <w:rPr>
          <w:rFonts w:ascii="Arial" w:hAnsi="Arial" w:cs="Arial"/>
          <w:i/>
          <w:color w:val="FF0000"/>
        </w:rPr>
        <w:t>European union, European commission, European parliament</w:t>
      </w:r>
      <w:r w:rsidR="00182863">
        <w:rPr>
          <w:rFonts w:ascii="Arial" w:hAnsi="Arial" w:cs="Arial"/>
          <w:color w:val="FF0000"/>
        </w:rPr>
        <w:t xml:space="preserve">). Učence je smiselno opozoriti tudi na rabo določnega člena 'the' pri uporabi imen institucij in okrajšav (npr. </w:t>
      </w:r>
      <w:r w:rsidR="00182863" w:rsidRPr="00182863">
        <w:rPr>
          <w:rFonts w:ascii="Arial" w:hAnsi="Arial" w:cs="Arial"/>
          <w:i/>
          <w:color w:val="FF0000"/>
          <w:lang w:val="en-GB"/>
        </w:rPr>
        <w:t>the EU</w:t>
      </w:r>
      <w:r w:rsidR="00182863">
        <w:rPr>
          <w:rFonts w:ascii="Arial" w:hAnsi="Arial" w:cs="Arial"/>
          <w:color w:val="FF0000"/>
        </w:rPr>
        <w:t xml:space="preserve">). </w:t>
      </w:r>
    </w:p>
    <w:p w:rsidR="000120ED" w:rsidRPr="00FD041B" w:rsidRDefault="000120ED" w:rsidP="004F7BD9">
      <w:pPr>
        <w:pStyle w:val="ListParagraph"/>
        <w:ind w:left="60"/>
        <w:jc w:val="both"/>
        <w:rPr>
          <w:rFonts w:ascii="Arial" w:hAnsi="Arial" w:cs="Arial"/>
          <w:sz w:val="16"/>
        </w:rPr>
      </w:pPr>
    </w:p>
    <w:p w:rsidR="000120ED" w:rsidRPr="004F7BD9" w:rsidRDefault="000120ED" w:rsidP="000120ED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0120ED" w:rsidRPr="00FD041B" w:rsidRDefault="000120ED" w:rsidP="000120ED">
      <w:pPr>
        <w:pStyle w:val="ListParagraph"/>
        <w:ind w:left="60"/>
        <w:jc w:val="both"/>
        <w:rPr>
          <w:rFonts w:ascii="Arial" w:hAnsi="Arial" w:cs="Arial"/>
          <w:sz w:val="18"/>
        </w:rPr>
      </w:pPr>
    </w:p>
    <w:p w:rsidR="000043BC" w:rsidRDefault="008B115E" w:rsidP="000120ED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8B115E">
        <w:rPr>
          <w:rFonts w:ascii="Arial" w:hAnsi="Arial" w:cs="Arial"/>
          <w:b/>
          <w:u w:val="single"/>
        </w:rPr>
        <w:t>Domovinska in državljanska kultura ter etika</w:t>
      </w:r>
    </w:p>
    <w:p w:rsidR="00EE0CCC" w:rsidRPr="008B115E" w:rsidRDefault="00EE0CCC" w:rsidP="000120ED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Razredni pouk</w:t>
      </w:r>
    </w:p>
    <w:p w:rsidR="008B115E" w:rsidRDefault="008B115E" w:rsidP="000120ED">
      <w:pPr>
        <w:pStyle w:val="ListParagraph"/>
        <w:ind w:left="60"/>
        <w:jc w:val="both"/>
        <w:rPr>
          <w:rFonts w:ascii="Arial" w:hAnsi="Arial" w:cs="Arial"/>
          <w:b/>
        </w:rPr>
      </w:pPr>
    </w:p>
    <w:p w:rsidR="008B115E" w:rsidRDefault="008B115E" w:rsidP="000120ED">
      <w:pPr>
        <w:pStyle w:val="ListParagraph"/>
        <w:ind w:left="60"/>
        <w:jc w:val="both"/>
        <w:rPr>
          <w:rFonts w:ascii="Arial" w:hAnsi="Arial" w:cs="Arial"/>
        </w:rPr>
      </w:pPr>
      <w:r w:rsidRPr="008B115E">
        <w:rPr>
          <w:rFonts w:ascii="Arial" w:hAnsi="Arial" w:cs="Arial"/>
        </w:rPr>
        <w:t>Učna ura se lahko izvede v celoti</w:t>
      </w:r>
      <w:r>
        <w:rPr>
          <w:rFonts w:ascii="Arial" w:hAnsi="Arial" w:cs="Arial"/>
        </w:rPr>
        <w:t xml:space="preserve">, kot </w:t>
      </w:r>
      <w:r w:rsidR="003C5C7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predvideno zgoraj.</w:t>
      </w:r>
      <w:r w:rsidR="005356A6">
        <w:rPr>
          <w:rFonts w:ascii="Arial" w:hAnsi="Arial" w:cs="Arial"/>
        </w:rPr>
        <w:t xml:space="preserve"> Prilagodi se izvedba glede na starost učencev.</w:t>
      </w:r>
    </w:p>
    <w:p w:rsidR="003C5C73" w:rsidRDefault="003C5C73" w:rsidP="000120ED">
      <w:pPr>
        <w:pStyle w:val="ListParagraph"/>
        <w:ind w:left="60"/>
        <w:jc w:val="both"/>
        <w:rPr>
          <w:rFonts w:ascii="Arial" w:hAnsi="Arial" w:cs="Arial"/>
        </w:rPr>
      </w:pPr>
    </w:p>
    <w:p w:rsidR="003C5C73" w:rsidRPr="004F7BD9" w:rsidRDefault="003C5C73" w:rsidP="003C5C73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3C5C73" w:rsidRDefault="003C5C73" w:rsidP="000120ED">
      <w:pPr>
        <w:pStyle w:val="ListParagraph"/>
        <w:ind w:left="60"/>
        <w:jc w:val="both"/>
        <w:rPr>
          <w:rFonts w:ascii="Arial" w:hAnsi="Arial" w:cs="Arial"/>
        </w:rPr>
      </w:pPr>
    </w:p>
    <w:p w:rsidR="004D111D" w:rsidRPr="004D111D" w:rsidRDefault="004D111D" w:rsidP="000120ED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4D111D">
        <w:rPr>
          <w:rFonts w:ascii="Arial" w:hAnsi="Arial" w:cs="Arial"/>
          <w:b/>
          <w:u w:val="single"/>
        </w:rPr>
        <w:t>Zgodovina</w:t>
      </w:r>
    </w:p>
    <w:p w:rsidR="004D111D" w:rsidRDefault="004D111D" w:rsidP="000120ED">
      <w:pPr>
        <w:pStyle w:val="ListParagraph"/>
        <w:ind w:left="60"/>
        <w:jc w:val="both"/>
        <w:rPr>
          <w:rFonts w:ascii="Arial" w:hAnsi="Arial" w:cs="Arial"/>
        </w:rPr>
      </w:pPr>
    </w:p>
    <w:p w:rsidR="0016242D" w:rsidRDefault="00DB2533" w:rsidP="000120ED">
      <w:pPr>
        <w:pStyle w:val="ListParagraph"/>
        <w:ind w:left="60"/>
        <w:jc w:val="both"/>
        <w:rPr>
          <w:rFonts w:ascii="Arial" w:hAnsi="Arial" w:cs="Arial"/>
        </w:rPr>
      </w:pPr>
      <w:r w:rsidRPr="008B115E">
        <w:rPr>
          <w:rFonts w:ascii="Arial" w:hAnsi="Arial" w:cs="Arial"/>
        </w:rPr>
        <w:t>Učna ura se lahko izvede v celoti</w:t>
      </w:r>
      <w:r>
        <w:rPr>
          <w:rFonts w:ascii="Arial" w:hAnsi="Arial" w:cs="Arial"/>
        </w:rPr>
        <w:t xml:space="preserve">, kot je predvideno zgoraj. Poudarek se lahko nameni zgodovinskemu vidiku razdelitve glasovalnih pravic v III. delu ure (utrjevanje). Spomnite lahko na začetno razdelitev glasov v Evropski gospodarski skupnosti s 6 ustanovitvenimi članicami: velike države – Nemčija, Italija, Francija vsaka po </w:t>
      </w:r>
      <w:r w:rsidR="00D369B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glasov</w:t>
      </w:r>
      <w:r w:rsidR="00D369B5"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>Be</w:t>
      </w:r>
      <w:r w:rsidR="00D369B5">
        <w:rPr>
          <w:rFonts w:ascii="Arial" w:hAnsi="Arial" w:cs="Arial"/>
        </w:rPr>
        <w:t xml:space="preserve">lgija in Nizozemska vsaka po 2 glasova ter Luksemburg </w:t>
      </w:r>
      <w:r>
        <w:rPr>
          <w:rFonts w:ascii="Arial" w:hAnsi="Arial" w:cs="Arial"/>
        </w:rPr>
        <w:t>po 1 glas</w:t>
      </w:r>
      <w:r w:rsidR="00D369B5">
        <w:rPr>
          <w:rFonts w:ascii="Arial" w:hAnsi="Arial" w:cs="Arial"/>
        </w:rPr>
        <w:t xml:space="preserve"> (skupaj 17)</w:t>
      </w:r>
      <w:r>
        <w:rPr>
          <w:rFonts w:ascii="Arial" w:hAnsi="Arial" w:cs="Arial"/>
        </w:rPr>
        <w:t xml:space="preserve">. </w:t>
      </w:r>
      <w:r w:rsidR="00D369B5">
        <w:rPr>
          <w:rFonts w:ascii="Arial" w:hAnsi="Arial" w:cs="Arial"/>
        </w:rPr>
        <w:t>Če je odločitev predlagala Komisija, je bilo za sprejem odločitve potrebnih 12 glasov.</w:t>
      </w:r>
      <w:r w:rsidR="00C868C1">
        <w:rPr>
          <w:rFonts w:ascii="Arial" w:hAnsi="Arial" w:cs="Arial"/>
        </w:rPr>
        <w:t xml:space="preserve"> Lahko se osredotočite na širitve EGS (1973, 1981, 1986, 1995, 2004, 2007, 2013) in spremljate rast števila držav članic ter s tem kompleksnosti glasovanja. </w:t>
      </w:r>
    </w:p>
    <w:p w:rsidR="00DB2533" w:rsidRDefault="00C868C1" w:rsidP="000120ED">
      <w:pPr>
        <w:pStyle w:val="ListParagraph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Več info na: </w:t>
      </w:r>
      <w:hyperlink r:id="rId12" w:history="1">
        <w:r w:rsidRPr="008634ED">
          <w:rPr>
            <w:rStyle w:val="Hyperlink"/>
            <w:rFonts w:ascii="Arial" w:hAnsi="Arial" w:cs="Arial"/>
          </w:rPr>
          <w:t>http://en.wikipedia.org/wiki/Voting_in_the_Council_of_ the_European_Union</w:t>
        </w:r>
      </w:hyperlink>
      <w:r>
        <w:rPr>
          <w:rFonts w:ascii="Arial" w:hAnsi="Arial" w:cs="Arial"/>
        </w:rPr>
        <w:t xml:space="preserve"> </w:t>
      </w:r>
      <w:r w:rsidRPr="00C868C1">
        <w:rPr>
          <w:rFonts w:ascii="Arial" w:hAnsi="Arial" w:cs="Arial"/>
        </w:rPr>
        <w:t>(11</w:t>
      </w:r>
      <w:r>
        <w:rPr>
          <w:rFonts w:ascii="Arial" w:hAnsi="Arial" w:cs="Arial"/>
        </w:rPr>
        <w:t>. 10. 2013).</w:t>
      </w:r>
    </w:p>
    <w:p w:rsidR="004D111D" w:rsidRPr="004F7BD9" w:rsidRDefault="004D111D" w:rsidP="004D111D">
      <w:pPr>
        <w:ind w:left="60"/>
        <w:jc w:val="both"/>
        <w:rPr>
          <w:rFonts w:ascii="Arial" w:hAnsi="Arial" w:cs="Arial"/>
          <w:b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p w:rsidR="004D111D" w:rsidRPr="00FD041B" w:rsidRDefault="004D111D" w:rsidP="000120ED">
      <w:pPr>
        <w:pStyle w:val="ListParagraph"/>
        <w:ind w:left="60"/>
        <w:jc w:val="both"/>
        <w:rPr>
          <w:rFonts w:ascii="Arial" w:hAnsi="Arial" w:cs="Arial"/>
          <w:sz w:val="20"/>
        </w:rPr>
      </w:pPr>
    </w:p>
    <w:p w:rsidR="004D111D" w:rsidRDefault="004D111D" w:rsidP="000120ED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  <w:r w:rsidRPr="004D111D">
        <w:rPr>
          <w:rFonts w:ascii="Arial" w:hAnsi="Arial" w:cs="Arial"/>
          <w:b/>
          <w:u w:val="single"/>
        </w:rPr>
        <w:t>Geografija</w:t>
      </w:r>
    </w:p>
    <w:p w:rsidR="004D111D" w:rsidRPr="004D111D" w:rsidRDefault="004D111D" w:rsidP="000120ED">
      <w:pPr>
        <w:pStyle w:val="ListParagraph"/>
        <w:ind w:left="60"/>
        <w:jc w:val="both"/>
        <w:rPr>
          <w:rFonts w:ascii="Arial" w:hAnsi="Arial" w:cs="Arial"/>
          <w:b/>
          <w:u w:val="single"/>
        </w:rPr>
      </w:pPr>
    </w:p>
    <w:p w:rsidR="004D111D" w:rsidRDefault="004D111D" w:rsidP="004D111D">
      <w:pPr>
        <w:pStyle w:val="ListParagraph"/>
        <w:ind w:left="60"/>
        <w:jc w:val="both"/>
        <w:rPr>
          <w:rFonts w:ascii="Arial" w:hAnsi="Arial" w:cs="Arial"/>
        </w:rPr>
      </w:pPr>
      <w:r w:rsidRPr="008B115E">
        <w:rPr>
          <w:rFonts w:ascii="Arial" w:hAnsi="Arial" w:cs="Arial"/>
        </w:rPr>
        <w:t>Učna ura se lahko izvede v celoti</w:t>
      </w:r>
      <w:r>
        <w:rPr>
          <w:rFonts w:ascii="Arial" w:hAnsi="Arial" w:cs="Arial"/>
        </w:rPr>
        <w:t xml:space="preserve">, kot je predvideno zgoraj. Poudarek se lahko nameni geografskemu vidiku razdelitve glasovalnih pravic v III. delu ure (utrjevanje). Lahko se pogovorite o tem, katere države imajo glede na geografsko lego v Evropi večje interese sodelovati skupaj in glasovati podobno; </w:t>
      </w:r>
      <w:r w:rsidRPr="00C868C1">
        <w:rPr>
          <w:rFonts w:ascii="Arial" w:hAnsi="Arial" w:cs="Arial"/>
          <w:i/>
        </w:rPr>
        <w:t>de facto</w:t>
      </w:r>
      <w:r>
        <w:rPr>
          <w:rFonts w:ascii="Arial" w:hAnsi="Arial" w:cs="Arial"/>
        </w:rPr>
        <w:t xml:space="preserve"> v Svetu EU obstajajo tri glasovalne konstituence: </w:t>
      </w:r>
    </w:p>
    <w:p w:rsidR="004D111D" w:rsidRDefault="004D111D" w:rsidP="004D111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nemška</w:t>
      </w:r>
      <w:r w:rsidR="007B213E">
        <w:rPr>
          <w:rFonts w:ascii="Arial" w:hAnsi="Arial" w:cs="Arial"/>
        </w:rPr>
        <w:t>-srednje/vzhodno evropska</w:t>
      </w:r>
      <w:r>
        <w:rPr>
          <w:rFonts w:ascii="Arial" w:hAnsi="Arial" w:cs="Arial"/>
        </w:rPr>
        <w:t xml:space="preserve"> (Nemčija, Avstrija in države srednje in vzhodne Evrope – Poljska, Češka, Madžarska, Slovaška, Slovenija)</w:t>
      </w:r>
    </w:p>
    <w:p w:rsidR="004D111D" w:rsidRDefault="004D111D" w:rsidP="004D111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britansko-severna (Združeno kraljestvo, Irska, Danska, Nizozemska, Švedska, Finska, občasno Baltske države)  </w:t>
      </w:r>
    </w:p>
    <w:p w:rsidR="004D111D" w:rsidRDefault="004D111D" w:rsidP="004D111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sredozemska (Francija, Italija, Španija, portugalska, Grčija, Malta, Ciper).</w:t>
      </w:r>
    </w:p>
    <w:p w:rsidR="004D111D" w:rsidRDefault="004D111D" w:rsidP="000120ED">
      <w:pPr>
        <w:pStyle w:val="ListParagraph"/>
        <w:ind w:left="60"/>
        <w:jc w:val="both"/>
        <w:rPr>
          <w:rFonts w:ascii="Arial" w:hAnsi="Arial" w:cs="Arial"/>
        </w:rPr>
      </w:pPr>
    </w:p>
    <w:p w:rsidR="0016242D" w:rsidRDefault="004D111D" w:rsidP="000120ED">
      <w:pPr>
        <w:pStyle w:val="ListParagraph"/>
        <w:ind w:left="60"/>
        <w:jc w:val="both"/>
        <w:rPr>
          <w:rFonts w:ascii="Arial" w:hAnsi="Arial" w:cs="Arial"/>
        </w:rPr>
      </w:pPr>
      <w:r w:rsidRPr="00FD041B">
        <w:rPr>
          <w:rFonts w:ascii="Arial" w:hAnsi="Arial" w:cs="Arial"/>
        </w:rPr>
        <w:lastRenderedPageBreak/>
        <w:t>V informacijo:</w:t>
      </w:r>
      <w:r w:rsidR="00FD041B" w:rsidRPr="00FD041B">
        <w:rPr>
          <w:rFonts w:ascii="Arial" w:hAnsi="Arial" w:cs="Arial"/>
        </w:rPr>
        <w:t xml:space="preserve"> </w:t>
      </w:r>
    </w:p>
    <w:p w:rsidR="0016242D" w:rsidRDefault="0016242D" w:rsidP="000120ED">
      <w:pPr>
        <w:pStyle w:val="ListParagraph"/>
        <w:ind w:left="60"/>
        <w:jc w:val="both"/>
        <w:rPr>
          <w:rFonts w:ascii="Arial" w:hAnsi="Arial" w:cs="Arial"/>
        </w:rPr>
      </w:pPr>
    </w:p>
    <w:p w:rsidR="004D111D" w:rsidRPr="0016242D" w:rsidRDefault="00D90C29" w:rsidP="000120ED">
      <w:pPr>
        <w:pStyle w:val="ListParagraph"/>
        <w:ind w:left="60"/>
        <w:jc w:val="both"/>
        <w:rPr>
          <w:rFonts w:ascii="Arial" w:hAnsi="Arial" w:cs="Arial"/>
          <w:sz w:val="20"/>
        </w:rPr>
      </w:pPr>
      <w:r w:rsidRPr="0016242D">
        <w:rPr>
          <w:rFonts w:ascii="Arial" w:hAnsi="Arial" w:cs="Arial"/>
          <w:sz w:val="20"/>
        </w:rPr>
        <w:t>Odločanje v Svetu EU v letu 2007; analiza omrežja.</w:t>
      </w:r>
    </w:p>
    <w:p w:rsidR="004D111D" w:rsidRDefault="00D90C29" w:rsidP="000120ED">
      <w:pPr>
        <w:pStyle w:val="ListParagraph"/>
        <w:ind w:left="60"/>
        <w:jc w:val="both"/>
        <w:rPr>
          <w:rFonts w:ascii="Arial" w:hAnsi="Arial" w:cs="Arial"/>
        </w:rPr>
      </w:pPr>
      <w:r w:rsidRPr="00D90C29">
        <w:rPr>
          <w:rFonts w:ascii="Arial" w:hAnsi="Arial" w:cs="Arial"/>
          <w:noProof/>
        </w:rPr>
        <w:drawing>
          <wp:inline distT="0" distB="0" distL="0" distR="0">
            <wp:extent cx="3393622" cy="2215173"/>
            <wp:effectExtent l="19050" t="0" r="0" b="0"/>
            <wp:docPr id="1" name="Picture 1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1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802" cy="2213332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C29" w:rsidRPr="00FD041B" w:rsidRDefault="00D90C29" w:rsidP="00D90C29">
      <w:pPr>
        <w:pStyle w:val="ListParagraph"/>
        <w:ind w:left="60"/>
        <w:jc w:val="both"/>
        <w:rPr>
          <w:rFonts w:ascii="Arial" w:hAnsi="Arial" w:cs="Arial"/>
          <w:sz w:val="20"/>
        </w:rPr>
      </w:pPr>
      <w:r w:rsidRPr="00FD041B">
        <w:rPr>
          <w:rFonts w:ascii="Arial" w:hAnsi="Arial" w:cs="Arial"/>
          <w:sz w:val="20"/>
        </w:rPr>
        <w:t xml:space="preserve">Vir: Naurin in Wallace (2010). </w:t>
      </w:r>
    </w:p>
    <w:p w:rsidR="0016242D" w:rsidRDefault="0016242D" w:rsidP="00FD041B">
      <w:pPr>
        <w:ind w:left="60"/>
        <w:jc w:val="both"/>
        <w:rPr>
          <w:rFonts w:ascii="Arial" w:hAnsi="Arial" w:cs="Arial"/>
          <w:b/>
        </w:rPr>
      </w:pPr>
    </w:p>
    <w:p w:rsidR="004D111D" w:rsidRPr="008B115E" w:rsidRDefault="004D111D" w:rsidP="00FD041B">
      <w:pPr>
        <w:ind w:left="60"/>
        <w:jc w:val="both"/>
        <w:rPr>
          <w:rFonts w:ascii="Arial" w:hAnsi="Arial" w:cs="Arial"/>
        </w:rPr>
      </w:pPr>
      <w:r w:rsidRPr="004F7BD9">
        <w:rPr>
          <w:rFonts w:ascii="Arial" w:hAnsi="Arial" w:cs="Arial"/>
          <w:b/>
        </w:rPr>
        <w:t>------------------------------------------------------------</w:t>
      </w:r>
    </w:p>
    <w:sectPr w:rsidR="004D111D" w:rsidRPr="008B115E" w:rsidSect="002A307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CB" w:rsidRDefault="00252BCB" w:rsidP="0079051D">
      <w:r>
        <w:separator/>
      </w:r>
    </w:p>
  </w:endnote>
  <w:endnote w:type="continuationSeparator" w:id="0">
    <w:p w:rsidR="00252BCB" w:rsidRDefault="00252BCB" w:rsidP="0079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68657"/>
      <w:docPartObj>
        <w:docPartGallery w:val="Page Numbers (Bottom of Page)"/>
        <w:docPartUnique/>
      </w:docPartObj>
    </w:sdtPr>
    <w:sdtContent>
      <w:p w:rsidR="004B3B95" w:rsidRDefault="00651519">
        <w:pPr>
          <w:pStyle w:val="Footer"/>
          <w:jc w:val="right"/>
        </w:pPr>
        <w:r w:rsidRPr="0079051D">
          <w:rPr>
            <w:rFonts w:ascii="Arial" w:hAnsi="Arial" w:cs="Arial"/>
          </w:rPr>
          <w:fldChar w:fldCharType="begin"/>
        </w:r>
        <w:r w:rsidR="004B3B95" w:rsidRPr="0079051D">
          <w:rPr>
            <w:rFonts w:ascii="Arial" w:hAnsi="Arial" w:cs="Arial"/>
          </w:rPr>
          <w:instrText xml:space="preserve"> PAGE   \* MERGEFORMAT </w:instrText>
        </w:r>
        <w:r w:rsidRPr="0079051D">
          <w:rPr>
            <w:rFonts w:ascii="Arial" w:hAnsi="Arial" w:cs="Arial"/>
          </w:rPr>
          <w:fldChar w:fldCharType="separate"/>
        </w:r>
        <w:r w:rsidR="001D4AF8">
          <w:rPr>
            <w:rFonts w:ascii="Arial" w:hAnsi="Arial" w:cs="Arial"/>
            <w:noProof/>
          </w:rPr>
          <w:t>1</w:t>
        </w:r>
        <w:r w:rsidRPr="0079051D">
          <w:rPr>
            <w:rFonts w:ascii="Arial" w:hAnsi="Arial" w:cs="Arial"/>
          </w:rPr>
          <w:fldChar w:fldCharType="end"/>
        </w:r>
      </w:p>
    </w:sdtContent>
  </w:sdt>
  <w:p w:rsidR="004B3B95" w:rsidRDefault="004B3B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CB" w:rsidRDefault="00252BCB" w:rsidP="0079051D">
      <w:r>
        <w:separator/>
      </w:r>
    </w:p>
  </w:footnote>
  <w:footnote w:type="continuationSeparator" w:id="0">
    <w:p w:rsidR="00252BCB" w:rsidRDefault="00252BCB" w:rsidP="00790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E7"/>
    <w:multiLevelType w:val="hybridMultilevel"/>
    <w:tmpl w:val="D14A9CDC"/>
    <w:lvl w:ilvl="0" w:tplc="485AF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6E2AF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653E8"/>
    <w:multiLevelType w:val="hybridMultilevel"/>
    <w:tmpl w:val="66C40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96FC7"/>
    <w:multiLevelType w:val="hybridMultilevel"/>
    <w:tmpl w:val="0BA89432"/>
    <w:lvl w:ilvl="0" w:tplc="7676FB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03504"/>
    <w:multiLevelType w:val="hybridMultilevel"/>
    <w:tmpl w:val="CC705CCC"/>
    <w:lvl w:ilvl="0" w:tplc="0424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5B244215"/>
    <w:multiLevelType w:val="hybridMultilevel"/>
    <w:tmpl w:val="7DAA728C"/>
    <w:lvl w:ilvl="0" w:tplc="7676FB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D0F36"/>
    <w:multiLevelType w:val="hybridMultilevel"/>
    <w:tmpl w:val="F46C659E"/>
    <w:lvl w:ilvl="0" w:tplc="7676FB5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7A9918E4"/>
    <w:multiLevelType w:val="hybridMultilevel"/>
    <w:tmpl w:val="D9EA9158"/>
    <w:lvl w:ilvl="0" w:tplc="3886D0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9DD"/>
    <w:rsid w:val="000043BC"/>
    <w:rsid w:val="000120ED"/>
    <w:rsid w:val="000144C6"/>
    <w:rsid w:val="00044A85"/>
    <w:rsid w:val="00062D74"/>
    <w:rsid w:val="000804EB"/>
    <w:rsid w:val="000E21B3"/>
    <w:rsid w:val="001409F4"/>
    <w:rsid w:val="00147675"/>
    <w:rsid w:val="0015257B"/>
    <w:rsid w:val="0016242D"/>
    <w:rsid w:val="00182863"/>
    <w:rsid w:val="0018493B"/>
    <w:rsid w:val="00184DC4"/>
    <w:rsid w:val="001B33CA"/>
    <w:rsid w:val="001D4AF8"/>
    <w:rsid w:val="001E2357"/>
    <w:rsid w:val="00225A83"/>
    <w:rsid w:val="00243BA7"/>
    <w:rsid w:val="00252BCB"/>
    <w:rsid w:val="0027792F"/>
    <w:rsid w:val="002859DD"/>
    <w:rsid w:val="002A307C"/>
    <w:rsid w:val="002C14F1"/>
    <w:rsid w:val="003012E1"/>
    <w:rsid w:val="00307A20"/>
    <w:rsid w:val="00326FEB"/>
    <w:rsid w:val="00361B39"/>
    <w:rsid w:val="0036344A"/>
    <w:rsid w:val="00381F0B"/>
    <w:rsid w:val="003C5C73"/>
    <w:rsid w:val="003D4C0B"/>
    <w:rsid w:val="003D521B"/>
    <w:rsid w:val="003F4030"/>
    <w:rsid w:val="00493DCF"/>
    <w:rsid w:val="004B3B95"/>
    <w:rsid w:val="004C63B2"/>
    <w:rsid w:val="004C6BBC"/>
    <w:rsid w:val="004D0215"/>
    <w:rsid w:val="004D111D"/>
    <w:rsid w:val="004D2FB1"/>
    <w:rsid w:val="004D5C48"/>
    <w:rsid w:val="004F7BD9"/>
    <w:rsid w:val="00506EBB"/>
    <w:rsid w:val="005356A6"/>
    <w:rsid w:val="00595E3B"/>
    <w:rsid w:val="00597CA5"/>
    <w:rsid w:val="005D062C"/>
    <w:rsid w:val="005F60F7"/>
    <w:rsid w:val="006140FB"/>
    <w:rsid w:val="00614580"/>
    <w:rsid w:val="00651519"/>
    <w:rsid w:val="0069202B"/>
    <w:rsid w:val="006E0C25"/>
    <w:rsid w:val="00764019"/>
    <w:rsid w:val="0079051D"/>
    <w:rsid w:val="007974A3"/>
    <w:rsid w:val="007A0A19"/>
    <w:rsid w:val="007B1E8F"/>
    <w:rsid w:val="007B213E"/>
    <w:rsid w:val="007C0D6A"/>
    <w:rsid w:val="007F2A77"/>
    <w:rsid w:val="008155B3"/>
    <w:rsid w:val="008A0921"/>
    <w:rsid w:val="008A498A"/>
    <w:rsid w:val="008B06DF"/>
    <w:rsid w:val="008B115E"/>
    <w:rsid w:val="008B451C"/>
    <w:rsid w:val="008C3E1A"/>
    <w:rsid w:val="008E7350"/>
    <w:rsid w:val="00962188"/>
    <w:rsid w:val="00967F75"/>
    <w:rsid w:val="0097085B"/>
    <w:rsid w:val="00970A5D"/>
    <w:rsid w:val="00975890"/>
    <w:rsid w:val="00984B54"/>
    <w:rsid w:val="00992068"/>
    <w:rsid w:val="009B6548"/>
    <w:rsid w:val="009D569D"/>
    <w:rsid w:val="009E1A71"/>
    <w:rsid w:val="00A02FB5"/>
    <w:rsid w:val="00A13D65"/>
    <w:rsid w:val="00A21508"/>
    <w:rsid w:val="00A30B3A"/>
    <w:rsid w:val="00A506E6"/>
    <w:rsid w:val="00A741E0"/>
    <w:rsid w:val="00A901FD"/>
    <w:rsid w:val="00AF441D"/>
    <w:rsid w:val="00AF6A8C"/>
    <w:rsid w:val="00B01A8A"/>
    <w:rsid w:val="00B50626"/>
    <w:rsid w:val="00B54640"/>
    <w:rsid w:val="00B94226"/>
    <w:rsid w:val="00BB4396"/>
    <w:rsid w:val="00C829BA"/>
    <w:rsid w:val="00C868C1"/>
    <w:rsid w:val="00CE4BA9"/>
    <w:rsid w:val="00D1363C"/>
    <w:rsid w:val="00D16E52"/>
    <w:rsid w:val="00D369B5"/>
    <w:rsid w:val="00D90C29"/>
    <w:rsid w:val="00DB2533"/>
    <w:rsid w:val="00DB266C"/>
    <w:rsid w:val="00DC0116"/>
    <w:rsid w:val="00DE22B9"/>
    <w:rsid w:val="00DF047E"/>
    <w:rsid w:val="00DF202C"/>
    <w:rsid w:val="00E26FA2"/>
    <w:rsid w:val="00EA7C6F"/>
    <w:rsid w:val="00EB0AFC"/>
    <w:rsid w:val="00EE0CCC"/>
    <w:rsid w:val="00F044D9"/>
    <w:rsid w:val="00F22445"/>
    <w:rsid w:val="00FB6E69"/>
    <w:rsid w:val="00FD041B"/>
    <w:rsid w:val="00FE39E8"/>
    <w:rsid w:val="00FF30A8"/>
    <w:rsid w:val="00FF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A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A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05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1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7905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51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DB26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29"/>
    <w:rPr>
      <w:rFonts w:ascii="Tahoma" w:eastAsia="Times New Roman" w:hAnsi="Tahoma" w:cs="Tahoma"/>
      <w:sz w:val="16"/>
      <w:szCs w:val="16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C86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4A8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E1A71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7905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9051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905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9051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B266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0C2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0C29"/>
    <w:rPr>
      <w:rFonts w:ascii="Tahoma" w:eastAsia="Times New Roman" w:hAnsi="Tahoma" w:cs="Tahoma"/>
      <w:sz w:val="16"/>
      <w:szCs w:val="1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68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eu-law/decision-making/procedures/index_sl.ht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uropa.eu/abc/euslides/index_sl.htm" TargetMode="External"/><Relationship Id="rId12" Type="http://schemas.openxmlformats.org/officeDocument/2006/relationships/hyperlink" Target="http://en.wikipedia.org/wiki/Voting_in_the_Council_of_%20the_European_Union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ilium.europa.eu/council/voting-calculator?lang=sl&amp;cmsid=169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onsilium.europa.eu/council?lang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arl.europa.eu/aboutparliament/sl/0081f4b3c7/Law-making-procedures-in-detail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2290</Words>
  <Characters>13055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Bojinovica</dc:creator>
  <cp:lastModifiedBy>pozganj</cp:lastModifiedBy>
  <cp:revision>2</cp:revision>
  <dcterms:created xsi:type="dcterms:W3CDTF">2014-11-13T16:27:00Z</dcterms:created>
  <dcterms:modified xsi:type="dcterms:W3CDTF">2014-11-13T16:27:00Z</dcterms:modified>
</cp:coreProperties>
</file>