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5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470"/>
        <w:gridCol w:w="2160"/>
        <w:gridCol w:w="1620"/>
      </w:tblGrid>
      <w:tr w:rsidR="004D4AEB" w:rsidRPr="00E536A0" w:rsidTr="00E928F9">
        <w:tc>
          <w:tcPr>
            <w:tcW w:w="5470" w:type="dxa"/>
            <w:tcBorders>
              <w:top w:val="single" w:sz="12" w:space="0" w:color="auto"/>
              <w:left w:val="single" w:sz="12" w:space="0" w:color="auto"/>
              <w:bottom w:val="single" w:sz="12" w:space="0" w:color="auto"/>
              <w:right w:val="single" w:sz="6" w:space="0" w:color="auto"/>
            </w:tcBorders>
          </w:tcPr>
          <w:p w:rsidR="004D4AEB" w:rsidRPr="00E536A0" w:rsidRDefault="004D4AEB" w:rsidP="00E928F9">
            <w:pPr>
              <w:overflowPunct w:val="0"/>
              <w:autoSpaceDE w:val="0"/>
              <w:autoSpaceDN w:val="0"/>
              <w:adjustRightInd w:val="0"/>
              <w:jc w:val="center"/>
              <w:rPr>
                <w:rFonts w:ascii="Arial" w:hAnsi="Arial" w:cs="Arial"/>
                <w:szCs w:val="20"/>
              </w:rPr>
            </w:pPr>
            <w:bookmarkStart w:id="0" w:name="_GoBack"/>
            <w:bookmarkEnd w:id="0"/>
          </w:p>
          <w:p w:rsidR="004D4AEB" w:rsidRPr="00EA2A9F" w:rsidRDefault="00522872" w:rsidP="00E928F9">
            <w:pPr>
              <w:overflowPunct w:val="0"/>
              <w:autoSpaceDE w:val="0"/>
              <w:autoSpaceDN w:val="0"/>
              <w:adjustRightInd w:val="0"/>
              <w:jc w:val="center"/>
              <w:rPr>
                <w:rFonts w:ascii="Arial" w:hAnsi="Arial" w:cs="Arial"/>
                <w:b/>
                <w:bCs/>
                <w:sz w:val="28"/>
                <w:szCs w:val="28"/>
              </w:rPr>
            </w:pPr>
            <w:r>
              <w:rPr>
                <w:rFonts w:ascii="Arial" w:hAnsi="Arial" w:cs="Arial"/>
                <w:b/>
                <w:bCs/>
                <w:sz w:val="28"/>
                <w:szCs w:val="28"/>
              </w:rPr>
              <w:t>PREDMET</w:t>
            </w:r>
          </w:p>
          <w:p w:rsidR="004D4AEB" w:rsidRPr="00E536A0" w:rsidRDefault="004D4AEB" w:rsidP="00E928F9">
            <w:pPr>
              <w:overflowPunct w:val="0"/>
              <w:autoSpaceDE w:val="0"/>
              <w:autoSpaceDN w:val="0"/>
              <w:adjustRightInd w:val="0"/>
              <w:jc w:val="center"/>
              <w:rPr>
                <w:rFonts w:ascii="Arial" w:hAnsi="Arial" w:cs="Arial"/>
                <w:szCs w:val="20"/>
              </w:rPr>
            </w:pPr>
          </w:p>
        </w:tc>
        <w:tc>
          <w:tcPr>
            <w:tcW w:w="2160" w:type="dxa"/>
            <w:tcBorders>
              <w:top w:val="single" w:sz="12" w:space="0" w:color="auto"/>
              <w:left w:val="single" w:sz="6" w:space="0" w:color="auto"/>
              <w:bottom w:val="single" w:sz="12" w:space="0" w:color="auto"/>
              <w:right w:val="single" w:sz="6" w:space="0" w:color="auto"/>
            </w:tcBorders>
          </w:tcPr>
          <w:p w:rsidR="004D4AEB" w:rsidRDefault="004D4AEB" w:rsidP="00E928F9">
            <w:pPr>
              <w:overflowPunct w:val="0"/>
              <w:autoSpaceDE w:val="0"/>
              <w:autoSpaceDN w:val="0"/>
              <w:adjustRightInd w:val="0"/>
              <w:jc w:val="center"/>
              <w:rPr>
                <w:rFonts w:ascii="Arial" w:hAnsi="Arial" w:cs="Arial"/>
                <w:szCs w:val="20"/>
              </w:rPr>
            </w:pPr>
            <w:r>
              <w:rPr>
                <w:rFonts w:ascii="Arial" w:hAnsi="Arial" w:cs="Arial"/>
                <w:szCs w:val="20"/>
              </w:rPr>
              <w:t>tema:</w:t>
            </w:r>
          </w:p>
          <w:p w:rsidR="004D4AEB" w:rsidRPr="00522872" w:rsidRDefault="00F23496" w:rsidP="00E928F9">
            <w:pPr>
              <w:overflowPunct w:val="0"/>
              <w:autoSpaceDE w:val="0"/>
              <w:autoSpaceDN w:val="0"/>
              <w:adjustRightInd w:val="0"/>
              <w:jc w:val="center"/>
              <w:rPr>
                <w:rFonts w:ascii="Arial" w:hAnsi="Arial" w:cs="Arial"/>
                <w:b/>
                <w:bCs/>
                <w:szCs w:val="20"/>
              </w:rPr>
            </w:pPr>
            <w:r>
              <w:rPr>
                <w:rFonts w:ascii="Arial" w:hAnsi="Arial" w:cs="Arial"/>
                <w:b/>
                <w:i/>
              </w:rPr>
              <w:t>ČEMU</w:t>
            </w:r>
            <w:r w:rsidR="00522872">
              <w:rPr>
                <w:rFonts w:ascii="Arial" w:hAnsi="Arial" w:cs="Arial"/>
                <w:b/>
                <w:i/>
              </w:rPr>
              <w:t xml:space="preserve"> </w:t>
            </w:r>
            <w:r w:rsidR="00522872">
              <w:rPr>
                <w:rFonts w:ascii="Arial" w:hAnsi="Arial" w:cs="Arial"/>
                <w:b/>
              </w:rPr>
              <w:t>je EVROPSKA UNIJA?</w:t>
            </w:r>
          </w:p>
        </w:tc>
        <w:tc>
          <w:tcPr>
            <w:tcW w:w="1620" w:type="dxa"/>
            <w:tcBorders>
              <w:top w:val="single" w:sz="12" w:space="0" w:color="auto"/>
              <w:left w:val="single" w:sz="6" w:space="0" w:color="auto"/>
              <w:bottom w:val="single" w:sz="12" w:space="0" w:color="auto"/>
              <w:right w:val="single" w:sz="12" w:space="0" w:color="auto"/>
            </w:tcBorders>
          </w:tcPr>
          <w:p w:rsidR="004D4AEB" w:rsidRPr="00E536A0" w:rsidRDefault="004D4AEB" w:rsidP="00E928F9">
            <w:pPr>
              <w:overflowPunct w:val="0"/>
              <w:autoSpaceDE w:val="0"/>
              <w:autoSpaceDN w:val="0"/>
              <w:adjustRightInd w:val="0"/>
              <w:jc w:val="center"/>
              <w:rPr>
                <w:rFonts w:ascii="Arial" w:hAnsi="Arial" w:cs="Arial"/>
                <w:szCs w:val="20"/>
              </w:rPr>
            </w:pPr>
          </w:p>
          <w:p w:rsidR="004D4AEB" w:rsidRPr="00E536A0" w:rsidRDefault="00522872" w:rsidP="00E928F9">
            <w:pPr>
              <w:overflowPunct w:val="0"/>
              <w:autoSpaceDE w:val="0"/>
              <w:autoSpaceDN w:val="0"/>
              <w:adjustRightInd w:val="0"/>
              <w:jc w:val="center"/>
              <w:rPr>
                <w:rFonts w:ascii="Arial" w:hAnsi="Arial" w:cs="Arial"/>
                <w:szCs w:val="20"/>
              </w:rPr>
            </w:pPr>
            <w:r>
              <w:rPr>
                <w:rFonts w:ascii="Arial" w:hAnsi="Arial" w:cs="Arial"/>
              </w:rPr>
              <w:t xml:space="preserve">štev. ure: </w:t>
            </w:r>
            <w:r w:rsidR="008E1C53">
              <w:rPr>
                <w:rFonts w:ascii="Arial" w:hAnsi="Arial" w:cs="Arial"/>
              </w:rPr>
              <w:t>2</w:t>
            </w:r>
          </w:p>
          <w:p w:rsidR="004D4AEB" w:rsidRPr="00E536A0" w:rsidRDefault="004D4AEB" w:rsidP="00E928F9">
            <w:pPr>
              <w:overflowPunct w:val="0"/>
              <w:autoSpaceDE w:val="0"/>
              <w:autoSpaceDN w:val="0"/>
              <w:adjustRightInd w:val="0"/>
              <w:jc w:val="center"/>
              <w:rPr>
                <w:rFonts w:ascii="Arial" w:hAnsi="Arial" w:cs="Arial"/>
                <w:szCs w:val="20"/>
              </w:rPr>
            </w:pPr>
          </w:p>
          <w:p w:rsidR="004D4AEB" w:rsidRPr="00E536A0" w:rsidRDefault="004D4AEB" w:rsidP="00E928F9">
            <w:pPr>
              <w:overflowPunct w:val="0"/>
              <w:autoSpaceDE w:val="0"/>
              <w:autoSpaceDN w:val="0"/>
              <w:adjustRightInd w:val="0"/>
              <w:jc w:val="center"/>
              <w:rPr>
                <w:rFonts w:ascii="Arial" w:hAnsi="Arial" w:cs="Arial"/>
                <w:szCs w:val="20"/>
              </w:rPr>
            </w:pPr>
          </w:p>
        </w:tc>
      </w:tr>
    </w:tbl>
    <w:p w:rsidR="004D4AEB" w:rsidRPr="00E536A0" w:rsidRDefault="004D4AEB" w:rsidP="004D4AEB">
      <w:pPr>
        <w:overflowPunct w:val="0"/>
        <w:autoSpaceDE w:val="0"/>
        <w:autoSpaceDN w:val="0"/>
        <w:adjustRightInd w:val="0"/>
        <w:rPr>
          <w:rFonts w:ascii="Arial" w:hAnsi="Arial" w:cs="Arial"/>
          <w:sz w:val="20"/>
          <w:szCs w:val="20"/>
        </w:rPr>
      </w:pPr>
    </w:p>
    <w:p w:rsidR="004D4AEB" w:rsidRPr="00E536A0" w:rsidRDefault="004D4AEB" w:rsidP="004D4AEB">
      <w:pPr>
        <w:overflowPunct w:val="0"/>
        <w:autoSpaceDE w:val="0"/>
        <w:autoSpaceDN w:val="0"/>
        <w:adjustRightInd w:val="0"/>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4D4AEB" w:rsidRPr="00E536A0" w:rsidTr="00E928F9">
        <w:tc>
          <w:tcPr>
            <w:tcW w:w="9212" w:type="dxa"/>
            <w:tcBorders>
              <w:top w:val="single" w:sz="12" w:space="0" w:color="auto"/>
              <w:left w:val="single" w:sz="12" w:space="0" w:color="auto"/>
              <w:bottom w:val="single" w:sz="6" w:space="0" w:color="auto"/>
              <w:right w:val="single" w:sz="12" w:space="0" w:color="auto"/>
            </w:tcBorders>
          </w:tcPr>
          <w:p w:rsidR="004D4AEB" w:rsidRPr="00E536A0" w:rsidRDefault="004D4AEB" w:rsidP="00E928F9">
            <w:pPr>
              <w:overflowPunct w:val="0"/>
              <w:autoSpaceDE w:val="0"/>
              <w:autoSpaceDN w:val="0"/>
              <w:adjustRightInd w:val="0"/>
              <w:rPr>
                <w:rFonts w:ascii="Arial" w:hAnsi="Arial" w:cs="Arial"/>
                <w:szCs w:val="20"/>
              </w:rPr>
            </w:pPr>
          </w:p>
          <w:p w:rsidR="004D4AEB" w:rsidRPr="00E536A0" w:rsidRDefault="004D4AEB" w:rsidP="00E928F9">
            <w:pPr>
              <w:overflowPunct w:val="0"/>
              <w:autoSpaceDE w:val="0"/>
              <w:autoSpaceDN w:val="0"/>
              <w:adjustRightInd w:val="0"/>
              <w:rPr>
                <w:rFonts w:ascii="Arial" w:hAnsi="Arial" w:cs="Arial"/>
                <w:b/>
                <w:szCs w:val="20"/>
              </w:rPr>
            </w:pPr>
            <w:r w:rsidRPr="00E536A0">
              <w:rPr>
                <w:rFonts w:ascii="Arial" w:hAnsi="Arial" w:cs="Arial"/>
              </w:rPr>
              <w:t>UČNA ENOTA</w:t>
            </w:r>
            <w:r w:rsidRPr="00E536A0">
              <w:rPr>
                <w:rFonts w:ascii="Arial" w:hAnsi="Arial" w:cs="Arial"/>
                <w:b/>
              </w:rPr>
              <w:t xml:space="preserve">: </w:t>
            </w:r>
            <w:r w:rsidR="00253686">
              <w:rPr>
                <w:rFonts w:ascii="Arial" w:hAnsi="Arial" w:cs="Arial"/>
                <w:b/>
              </w:rPr>
              <w:t>Osnovn</w:t>
            </w:r>
            <w:r w:rsidR="009F36D2">
              <w:rPr>
                <w:rFonts w:ascii="Arial" w:hAnsi="Arial" w:cs="Arial"/>
                <w:b/>
              </w:rPr>
              <w:t>i namen</w:t>
            </w:r>
            <w:r w:rsidR="00253686">
              <w:rPr>
                <w:rFonts w:ascii="Arial" w:hAnsi="Arial" w:cs="Arial"/>
                <w:b/>
              </w:rPr>
              <w:t xml:space="preserve"> evropske integracije</w:t>
            </w:r>
            <w:r w:rsidR="00A3401A">
              <w:rPr>
                <w:rFonts w:ascii="Arial" w:hAnsi="Arial" w:cs="Arial"/>
                <w:b/>
              </w:rPr>
              <w:t>; učinkovitost in solidarnost</w:t>
            </w:r>
            <w:r w:rsidR="00683C30">
              <w:rPr>
                <w:rFonts w:ascii="Arial" w:hAnsi="Arial" w:cs="Arial"/>
                <w:b/>
              </w:rPr>
              <w:t xml:space="preserve"> med državami članicami</w:t>
            </w:r>
          </w:p>
          <w:p w:rsidR="004D4AEB" w:rsidRPr="00E536A0" w:rsidRDefault="004D4AEB" w:rsidP="00E928F9">
            <w:pPr>
              <w:overflowPunct w:val="0"/>
              <w:autoSpaceDE w:val="0"/>
              <w:autoSpaceDN w:val="0"/>
              <w:adjustRightInd w:val="0"/>
              <w:rPr>
                <w:rFonts w:ascii="Arial" w:hAnsi="Arial" w:cs="Arial"/>
                <w:szCs w:val="20"/>
              </w:rPr>
            </w:pPr>
          </w:p>
        </w:tc>
      </w:tr>
      <w:tr w:rsidR="004D4AEB" w:rsidRPr="00E536A0" w:rsidTr="00E928F9">
        <w:tc>
          <w:tcPr>
            <w:tcW w:w="9212" w:type="dxa"/>
            <w:tcBorders>
              <w:top w:val="single" w:sz="6" w:space="0" w:color="auto"/>
              <w:left w:val="single" w:sz="12" w:space="0" w:color="auto"/>
              <w:bottom w:val="single" w:sz="6" w:space="0" w:color="auto"/>
              <w:right w:val="single" w:sz="12" w:space="0" w:color="auto"/>
            </w:tcBorders>
          </w:tcPr>
          <w:p w:rsidR="004D4AEB" w:rsidRPr="00E536A0" w:rsidRDefault="004D4AEB" w:rsidP="00E928F9">
            <w:pPr>
              <w:overflowPunct w:val="0"/>
              <w:autoSpaceDE w:val="0"/>
              <w:autoSpaceDN w:val="0"/>
              <w:adjustRightInd w:val="0"/>
              <w:rPr>
                <w:rFonts w:ascii="Arial" w:hAnsi="Arial" w:cs="Arial"/>
                <w:szCs w:val="20"/>
              </w:rPr>
            </w:pPr>
          </w:p>
          <w:p w:rsidR="004D4AEB" w:rsidRPr="00E536A0" w:rsidRDefault="004D4AEB" w:rsidP="00E928F9">
            <w:pPr>
              <w:overflowPunct w:val="0"/>
              <w:autoSpaceDE w:val="0"/>
              <w:autoSpaceDN w:val="0"/>
              <w:adjustRightInd w:val="0"/>
              <w:rPr>
                <w:rFonts w:ascii="Arial" w:hAnsi="Arial" w:cs="Arial"/>
                <w:szCs w:val="20"/>
              </w:rPr>
            </w:pPr>
            <w:r w:rsidRPr="00E536A0">
              <w:rPr>
                <w:rFonts w:ascii="Arial" w:hAnsi="Arial" w:cs="Arial"/>
              </w:rPr>
              <w:t xml:space="preserve">METODA DELA: </w:t>
            </w:r>
            <w:r w:rsidR="00522872">
              <w:rPr>
                <w:rFonts w:ascii="Arial" w:hAnsi="Arial" w:cs="Arial"/>
              </w:rPr>
              <w:t xml:space="preserve">problemsko učenje; </w:t>
            </w:r>
            <w:r w:rsidR="006650ED">
              <w:rPr>
                <w:rFonts w:ascii="Arial" w:hAnsi="Arial" w:cs="Arial"/>
              </w:rPr>
              <w:t>razprava</w:t>
            </w:r>
            <w:r w:rsidR="00522872">
              <w:rPr>
                <w:rFonts w:ascii="Arial" w:hAnsi="Arial" w:cs="Arial"/>
              </w:rPr>
              <w:t xml:space="preserve">, </w:t>
            </w:r>
          </w:p>
          <w:p w:rsidR="004D4AEB" w:rsidRPr="00E536A0" w:rsidRDefault="004D4AEB" w:rsidP="00E928F9">
            <w:pPr>
              <w:overflowPunct w:val="0"/>
              <w:autoSpaceDE w:val="0"/>
              <w:autoSpaceDN w:val="0"/>
              <w:adjustRightInd w:val="0"/>
              <w:rPr>
                <w:rFonts w:ascii="Arial" w:hAnsi="Arial" w:cs="Arial"/>
                <w:szCs w:val="20"/>
              </w:rPr>
            </w:pPr>
          </w:p>
        </w:tc>
      </w:tr>
      <w:tr w:rsidR="004D4AEB" w:rsidRPr="00E536A0" w:rsidTr="00E928F9">
        <w:tc>
          <w:tcPr>
            <w:tcW w:w="9212" w:type="dxa"/>
            <w:tcBorders>
              <w:top w:val="single" w:sz="6" w:space="0" w:color="auto"/>
              <w:left w:val="single" w:sz="12" w:space="0" w:color="auto"/>
              <w:bottom w:val="single" w:sz="6" w:space="0" w:color="auto"/>
              <w:right w:val="single" w:sz="12" w:space="0" w:color="auto"/>
            </w:tcBorders>
          </w:tcPr>
          <w:p w:rsidR="004D4AEB" w:rsidRPr="00E536A0" w:rsidRDefault="004D4AEB" w:rsidP="00E928F9">
            <w:pPr>
              <w:overflowPunct w:val="0"/>
              <w:autoSpaceDE w:val="0"/>
              <w:autoSpaceDN w:val="0"/>
              <w:adjustRightInd w:val="0"/>
              <w:rPr>
                <w:rFonts w:ascii="Arial" w:hAnsi="Arial" w:cs="Arial"/>
                <w:szCs w:val="20"/>
              </w:rPr>
            </w:pPr>
          </w:p>
          <w:p w:rsidR="000A4E3E" w:rsidRDefault="004D4AEB" w:rsidP="000A4E3E">
            <w:pPr>
              <w:overflowPunct w:val="0"/>
              <w:autoSpaceDE w:val="0"/>
              <w:autoSpaceDN w:val="0"/>
              <w:adjustRightInd w:val="0"/>
              <w:rPr>
                <w:rFonts w:ascii="Arial" w:hAnsi="Arial" w:cs="Arial"/>
              </w:rPr>
            </w:pPr>
            <w:r w:rsidRPr="00E536A0">
              <w:rPr>
                <w:rFonts w:ascii="Arial" w:hAnsi="Arial" w:cs="Arial"/>
              </w:rPr>
              <w:t xml:space="preserve">UČNI PRIPOMOČKI: </w:t>
            </w:r>
            <w:r w:rsidR="00E928F9">
              <w:rPr>
                <w:rFonts w:ascii="Arial" w:hAnsi="Arial" w:cs="Arial"/>
              </w:rPr>
              <w:t>slikovni material (zbiranje odpadnega papirja, hišna vrata, delitev denarja, šolski izlet)</w:t>
            </w:r>
            <w:r w:rsidR="00075CAD">
              <w:rPr>
                <w:rFonts w:ascii="Arial" w:hAnsi="Arial" w:cs="Arial"/>
              </w:rPr>
              <w:t xml:space="preserve">; EU na diapozitivih: </w:t>
            </w:r>
            <w:hyperlink r:id="rId7" w:history="1">
              <w:r w:rsidR="00075CAD" w:rsidRPr="00687564">
                <w:rPr>
                  <w:rStyle w:val="Hiperpovezava"/>
                  <w:rFonts w:ascii="Arial" w:hAnsi="Arial" w:cs="Arial"/>
                </w:rPr>
                <w:t>http://europa.eu/abc/euslides/index_sl.htm</w:t>
              </w:r>
            </w:hyperlink>
            <w:r w:rsidR="00075CAD">
              <w:rPr>
                <w:rFonts w:ascii="Arial" w:hAnsi="Arial" w:cs="Arial"/>
              </w:rPr>
              <w:t xml:space="preserve"> </w:t>
            </w:r>
            <w:r w:rsidR="00075CAD" w:rsidRPr="00075CAD">
              <w:rPr>
                <w:rFonts w:ascii="Arial" w:hAnsi="Arial" w:cs="Arial"/>
              </w:rPr>
              <w:t>(16</w:t>
            </w:r>
            <w:r w:rsidR="00075CAD">
              <w:rPr>
                <w:rFonts w:ascii="Arial" w:hAnsi="Arial" w:cs="Arial"/>
              </w:rPr>
              <w:t xml:space="preserve"> 10. 2013)</w:t>
            </w:r>
            <w:r w:rsidR="00D7772D">
              <w:rPr>
                <w:rFonts w:ascii="Arial" w:hAnsi="Arial" w:cs="Arial"/>
              </w:rPr>
              <w:t>, SKLOP dejavnosti in dosežki EU (19</w:t>
            </w:r>
            <w:r w:rsidR="00BE3E4F">
              <w:rPr>
                <w:rFonts w:ascii="Arial" w:hAnsi="Arial" w:cs="Arial"/>
              </w:rPr>
              <w:t xml:space="preserve"> Power Point </w:t>
            </w:r>
            <w:r w:rsidR="00494D66">
              <w:rPr>
                <w:rFonts w:ascii="Arial" w:hAnsi="Arial" w:cs="Arial"/>
              </w:rPr>
              <w:t>predstavitev po posameznih politikah EU</w:t>
            </w:r>
            <w:r w:rsidR="00D7772D">
              <w:rPr>
                <w:rFonts w:ascii="Arial" w:hAnsi="Arial" w:cs="Arial"/>
              </w:rPr>
              <w:t>).</w:t>
            </w:r>
            <w:r w:rsidR="000A4E3E">
              <w:rPr>
                <w:rFonts w:ascii="Arial" w:hAnsi="Arial" w:cs="Arial"/>
              </w:rPr>
              <w:t xml:space="preserve"> </w:t>
            </w:r>
          </w:p>
          <w:p w:rsidR="00075CAD" w:rsidRPr="00E536A0" w:rsidRDefault="00075CAD" w:rsidP="00075CAD">
            <w:pPr>
              <w:overflowPunct w:val="0"/>
              <w:autoSpaceDE w:val="0"/>
              <w:autoSpaceDN w:val="0"/>
              <w:adjustRightInd w:val="0"/>
              <w:rPr>
                <w:rFonts w:ascii="Arial" w:hAnsi="Arial" w:cs="Arial"/>
                <w:szCs w:val="20"/>
              </w:rPr>
            </w:pPr>
          </w:p>
        </w:tc>
      </w:tr>
      <w:tr w:rsidR="004D4AEB" w:rsidRPr="00E536A0" w:rsidTr="00A3401A">
        <w:tc>
          <w:tcPr>
            <w:tcW w:w="9212" w:type="dxa"/>
            <w:tcBorders>
              <w:top w:val="single" w:sz="6" w:space="0" w:color="auto"/>
              <w:left w:val="single" w:sz="12" w:space="0" w:color="auto"/>
              <w:bottom w:val="single" w:sz="6" w:space="0" w:color="auto"/>
              <w:right w:val="single" w:sz="12" w:space="0" w:color="auto"/>
            </w:tcBorders>
          </w:tcPr>
          <w:p w:rsidR="004D4AEB" w:rsidRPr="00E536A0" w:rsidRDefault="004D4AEB" w:rsidP="00E928F9">
            <w:pPr>
              <w:overflowPunct w:val="0"/>
              <w:autoSpaceDE w:val="0"/>
              <w:autoSpaceDN w:val="0"/>
              <w:adjustRightInd w:val="0"/>
              <w:rPr>
                <w:rFonts w:ascii="Arial" w:hAnsi="Arial" w:cs="Arial"/>
                <w:szCs w:val="20"/>
              </w:rPr>
            </w:pPr>
          </w:p>
          <w:p w:rsidR="00637EB1" w:rsidRPr="00E536A0" w:rsidRDefault="004D4AEB" w:rsidP="00E928F9">
            <w:pPr>
              <w:overflowPunct w:val="0"/>
              <w:autoSpaceDE w:val="0"/>
              <w:autoSpaceDN w:val="0"/>
              <w:adjustRightInd w:val="0"/>
              <w:rPr>
                <w:rFonts w:ascii="Arial" w:hAnsi="Arial" w:cs="Arial"/>
                <w:i/>
                <w:szCs w:val="20"/>
              </w:rPr>
            </w:pPr>
            <w:r w:rsidRPr="00E536A0">
              <w:rPr>
                <w:rFonts w:ascii="Arial" w:hAnsi="Arial" w:cs="Arial"/>
              </w:rPr>
              <w:t xml:space="preserve">NOVI POJMI: </w:t>
            </w:r>
            <w:r w:rsidR="00637EB1">
              <w:rPr>
                <w:rFonts w:ascii="Arial" w:hAnsi="Arial" w:cs="Arial"/>
              </w:rPr>
              <w:t>solidarnost, učinkovitost, skupne politike EU</w:t>
            </w:r>
          </w:p>
          <w:p w:rsidR="004D4AEB" w:rsidRPr="00E536A0" w:rsidRDefault="004D4AEB" w:rsidP="00E928F9">
            <w:pPr>
              <w:overflowPunct w:val="0"/>
              <w:autoSpaceDE w:val="0"/>
              <w:autoSpaceDN w:val="0"/>
              <w:adjustRightInd w:val="0"/>
              <w:rPr>
                <w:rFonts w:ascii="Arial" w:hAnsi="Arial" w:cs="Arial"/>
                <w:szCs w:val="20"/>
              </w:rPr>
            </w:pPr>
          </w:p>
        </w:tc>
      </w:tr>
      <w:tr w:rsidR="00A3401A" w:rsidRPr="00E536A0" w:rsidTr="00E928F9">
        <w:tc>
          <w:tcPr>
            <w:tcW w:w="9212" w:type="dxa"/>
            <w:tcBorders>
              <w:top w:val="single" w:sz="6" w:space="0" w:color="auto"/>
              <w:left w:val="single" w:sz="12" w:space="0" w:color="auto"/>
              <w:bottom w:val="single" w:sz="12" w:space="0" w:color="auto"/>
              <w:right w:val="single" w:sz="12" w:space="0" w:color="auto"/>
            </w:tcBorders>
          </w:tcPr>
          <w:p w:rsidR="00A3401A" w:rsidRDefault="00A3401A" w:rsidP="00E928F9">
            <w:pPr>
              <w:overflowPunct w:val="0"/>
              <w:autoSpaceDE w:val="0"/>
              <w:autoSpaceDN w:val="0"/>
              <w:adjustRightInd w:val="0"/>
              <w:rPr>
                <w:rFonts w:ascii="Arial" w:hAnsi="Arial" w:cs="Arial"/>
                <w:szCs w:val="20"/>
              </w:rPr>
            </w:pPr>
          </w:p>
          <w:p w:rsidR="00C233FF" w:rsidRDefault="00A3401A" w:rsidP="00E928F9">
            <w:pPr>
              <w:overflowPunct w:val="0"/>
              <w:autoSpaceDE w:val="0"/>
              <w:autoSpaceDN w:val="0"/>
              <w:adjustRightInd w:val="0"/>
              <w:rPr>
                <w:rFonts w:ascii="Arial" w:hAnsi="Arial" w:cs="Arial"/>
                <w:szCs w:val="20"/>
              </w:rPr>
            </w:pPr>
            <w:r>
              <w:rPr>
                <w:rFonts w:ascii="Arial" w:hAnsi="Arial" w:cs="Arial"/>
                <w:szCs w:val="20"/>
              </w:rPr>
              <w:t>CILJI:</w:t>
            </w:r>
            <w:r w:rsidR="006650ED">
              <w:rPr>
                <w:rFonts w:ascii="Arial" w:hAnsi="Arial" w:cs="Arial"/>
                <w:szCs w:val="20"/>
              </w:rPr>
              <w:t xml:space="preserve"> </w:t>
            </w:r>
          </w:p>
          <w:p w:rsidR="00C233FF" w:rsidRDefault="00C233FF" w:rsidP="00C233FF">
            <w:pPr>
              <w:pStyle w:val="Odstavekseznama"/>
              <w:numPr>
                <w:ilvl w:val="0"/>
                <w:numId w:val="5"/>
              </w:numPr>
              <w:overflowPunct w:val="0"/>
              <w:autoSpaceDE w:val="0"/>
              <w:autoSpaceDN w:val="0"/>
              <w:adjustRightInd w:val="0"/>
              <w:rPr>
                <w:rFonts w:ascii="Arial" w:hAnsi="Arial" w:cs="Arial"/>
                <w:szCs w:val="20"/>
              </w:rPr>
            </w:pPr>
            <w:r w:rsidRPr="00C233FF">
              <w:rPr>
                <w:rFonts w:ascii="Arial" w:hAnsi="Arial" w:cs="Arial"/>
                <w:szCs w:val="20"/>
              </w:rPr>
              <w:t xml:space="preserve">razvoj sposobnosti reševanja problemov, </w:t>
            </w:r>
          </w:p>
          <w:p w:rsidR="00A3401A" w:rsidRDefault="00C233FF" w:rsidP="00C233FF">
            <w:pPr>
              <w:pStyle w:val="Odstavekseznama"/>
              <w:numPr>
                <w:ilvl w:val="0"/>
                <w:numId w:val="5"/>
              </w:numPr>
              <w:overflowPunct w:val="0"/>
              <w:autoSpaceDE w:val="0"/>
              <w:autoSpaceDN w:val="0"/>
              <w:adjustRightInd w:val="0"/>
              <w:rPr>
                <w:rFonts w:ascii="Arial" w:hAnsi="Arial" w:cs="Arial"/>
                <w:szCs w:val="20"/>
              </w:rPr>
            </w:pPr>
            <w:r w:rsidRPr="00C233FF">
              <w:rPr>
                <w:rFonts w:ascii="Arial" w:hAnsi="Arial" w:cs="Arial"/>
                <w:szCs w:val="20"/>
              </w:rPr>
              <w:t xml:space="preserve">razvoj čustvene inteligence, </w:t>
            </w:r>
          </w:p>
          <w:p w:rsidR="00C233FF" w:rsidRDefault="00C233FF" w:rsidP="00C233FF">
            <w:pPr>
              <w:pStyle w:val="Odstavekseznama"/>
              <w:numPr>
                <w:ilvl w:val="0"/>
                <w:numId w:val="5"/>
              </w:numPr>
              <w:overflowPunct w:val="0"/>
              <w:autoSpaceDE w:val="0"/>
              <w:autoSpaceDN w:val="0"/>
              <w:adjustRightInd w:val="0"/>
              <w:rPr>
                <w:rFonts w:ascii="Arial" w:hAnsi="Arial" w:cs="Arial"/>
                <w:szCs w:val="20"/>
              </w:rPr>
            </w:pPr>
            <w:r>
              <w:rPr>
                <w:rFonts w:ascii="Arial" w:hAnsi="Arial" w:cs="Arial"/>
                <w:szCs w:val="20"/>
              </w:rPr>
              <w:t>spoznanje načel solidarnosti in učinkovitosti v vsakdanjem življenju</w:t>
            </w:r>
          </w:p>
          <w:p w:rsidR="00C233FF" w:rsidRPr="00C233FF" w:rsidRDefault="00C233FF" w:rsidP="00E928F9">
            <w:pPr>
              <w:pStyle w:val="Odstavekseznama"/>
              <w:numPr>
                <w:ilvl w:val="0"/>
                <w:numId w:val="5"/>
              </w:numPr>
              <w:overflowPunct w:val="0"/>
              <w:autoSpaceDE w:val="0"/>
              <w:autoSpaceDN w:val="0"/>
              <w:adjustRightInd w:val="0"/>
              <w:rPr>
                <w:rFonts w:ascii="Arial" w:hAnsi="Arial" w:cs="Arial"/>
                <w:szCs w:val="20"/>
              </w:rPr>
            </w:pPr>
            <w:r w:rsidRPr="00C233FF">
              <w:rPr>
                <w:rFonts w:ascii="Arial" w:hAnsi="Arial" w:cs="Arial"/>
                <w:szCs w:val="20"/>
              </w:rPr>
              <w:t xml:space="preserve">prenos konkretnih spoznanj o solidarnosti in učinkovitosti na kompleksnejši pojav evropske integracije </w:t>
            </w:r>
            <w:r w:rsidR="00494D66">
              <w:rPr>
                <w:rFonts w:ascii="Arial" w:hAnsi="Arial" w:cs="Arial"/>
                <w:szCs w:val="20"/>
              </w:rPr>
              <w:t>oz. (regulativnih in redistributivnih)</w:t>
            </w:r>
            <w:r w:rsidRPr="00C233FF">
              <w:rPr>
                <w:rFonts w:ascii="Arial" w:hAnsi="Arial" w:cs="Arial"/>
                <w:szCs w:val="20"/>
              </w:rPr>
              <w:t xml:space="preserve"> politik</w:t>
            </w:r>
            <w:r w:rsidR="00494D66">
              <w:rPr>
                <w:rFonts w:ascii="Arial" w:hAnsi="Arial" w:cs="Arial"/>
                <w:szCs w:val="20"/>
              </w:rPr>
              <w:t xml:space="preserve"> EU</w:t>
            </w:r>
          </w:p>
          <w:p w:rsidR="00A3401A" w:rsidRPr="00E536A0" w:rsidRDefault="00A3401A" w:rsidP="00E928F9">
            <w:pPr>
              <w:overflowPunct w:val="0"/>
              <w:autoSpaceDE w:val="0"/>
              <w:autoSpaceDN w:val="0"/>
              <w:adjustRightInd w:val="0"/>
              <w:rPr>
                <w:rFonts w:ascii="Arial" w:hAnsi="Arial" w:cs="Arial"/>
                <w:szCs w:val="20"/>
              </w:rPr>
            </w:pPr>
          </w:p>
        </w:tc>
      </w:tr>
    </w:tbl>
    <w:p w:rsidR="004D4AEB" w:rsidRPr="00E536A0" w:rsidRDefault="004D4AEB" w:rsidP="004D4AEB">
      <w:pPr>
        <w:overflowPunct w:val="0"/>
        <w:autoSpaceDE w:val="0"/>
        <w:autoSpaceDN w:val="0"/>
        <w:adjustRightInd w:val="0"/>
        <w:rPr>
          <w:rFonts w:ascii="Arial" w:hAnsi="Arial" w:cs="Arial"/>
          <w:sz w:val="20"/>
          <w:szCs w:val="20"/>
        </w:rPr>
      </w:pPr>
    </w:p>
    <w:p w:rsidR="004D4AEB" w:rsidRPr="00E536A0" w:rsidRDefault="004D4AEB" w:rsidP="004D4AEB">
      <w:pPr>
        <w:overflowPunct w:val="0"/>
        <w:autoSpaceDE w:val="0"/>
        <w:autoSpaceDN w:val="0"/>
        <w:adjustRightInd w:val="0"/>
        <w:rPr>
          <w:rFonts w:ascii="Arial" w:hAnsi="Arial" w:cs="Arial"/>
          <w:sz w:val="20"/>
          <w:szCs w:val="20"/>
        </w:rPr>
      </w:pPr>
    </w:p>
    <w:p w:rsidR="004D4AEB" w:rsidRPr="00E536A0" w:rsidRDefault="004D4AEB" w:rsidP="004D4AEB">
      <w:pPr>
        <w:overflowPunct w:val="0"/>
        <w:autoSpaceDE w:val="0"/>
        <w:autoSpaceDN w:val="0"/>
        <w:adjustRightInd w:val="0"/>
        <w:rPr>
          <w:rFonts w:ascii="Arial" w:hAnsi="Arial" w:cs="Arial"/>
          <w:sz w:val="20"/>
          <w:szCs w:val="20"/>
        </w:rPr>
      </w:pPr>
    </w:p>
    <w:p w:rsidR="004D4AEB" w:rsidRPr="00A3401A" w:rsidRDefault="004D4AEB" w:rsidP="004D4AEB">
      <w:pPr>
        <w:overflowPunct w:val="0"/>
        <w:autoSpaceDE w:val="0"/>
        <w:autoSpaceDN w:val="0"/>
        <w:adjustRightInd w:val="0"/>
        <w:rPr>
          <w:rFonts w:ascii="Arial" w:hAnsi="Arial" w:cs="Arial"/>
          <w:b/>
        </w:rPr>
      </w:pPr>
      <w:r w:rsidRPr="00A3401A">
        <w:rPr>
          <w:rFonts w:ascii="Arial" w:hAnsi="Arial" w:cs="Arial"/>
          <w:b/>
        </w:rPr>
        <w:t>POTEK UČNE URE:</w:t>
      </w:r>
    </w:p>
    <w:p w:rsidR="004D4AEB" w:rsidRDefault="004D4AEB" w:rsidP="004D4AEB">
      <w:pPr>
        <w:overflowPunct w:val="0"/>
        <w:autoSpaceDE w:val="0"/>
        <w:autoSpaceDN w:val="0"/>
        <w:adjustRightInd w:val="0"/>
        <w:rPr>
          <w:rFonts w:ascii="Arial" w:hAnsi="Arial" w:cs="Arial"/>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4D4AEB" w:rsidRPr="00E536A0" w:rsidTr="00E928F9">
        <w:tc>
          <w:tcPr>
            <w:tcW w:w="9212" w:type="dxa"/>
            <w:tcBorders>
              <w:top w:val="single" w:sz="12" w:space="0" w:color="auto"/>
              <w:left w:val="single" w:sz="12" w:space="0" w:color="auto"/>
              <w:bottom w:val="single" w:sz="6" w:space="0" w:color="auto"/>
              <w:right w:val="single" w:sz="12" w:space="0" w:color="auto"/>
            </w:tcBorders>
          </w:tcPr>
          <w:p w:rsidR="00A3401A" w:rsidRDefault="00A3401A" w:rsidP="0007613A">
            <w:pPr>
              <w:overflowPunct w:val="0"/>
              <w:autoSpaceDE w:val="0"/>
              <w:autoSpaceDN w:val="0"/>
              <w:adjustRightInd w:val="0"/>
              <w:rPr>
                <w:rFonts w:ascii="Arial" w:hAnsi="Arial" w:cs="Arial"/>
              </w:rPr>
            </w:pPr>
          </w:p>
          <w:p w:rsidR="004D4AEB" w:rsidRPr="00A3401A" w:rsidRDefault="0007613A" w:rsidP="0007613A">
            <w:pPr>
              <w:overflowPunct w:val="0"/>
              <w:autoSpaceDE w:val="0"/>
              <w:autoSpaceDN w:val="0"/>
              <w:adjustRightInd w:val="0"/>
              <w:rPr>
                <w:rFonts w:ascii="Arial" w:hAnsi="Arial" w:cs="Arial"/>
                <w:b/>
                <w:u w:val="single"/>
              </w:rPr>
            </w:pPr>
            <w:r w:rsidRPr="00A3401A">
              <w:rPr>
                <w:rFonts w:ascii="Arial" w:hAnsi="Arial" w:cs="Arial"/>
                <w:b/>
                <w:u w:val="single"/>
              </w:rPr>
              <w:t xml:space="preserve">I. </w:t>
            </w:r>
            <w:r w:rsidR="004D4AEB" w:rsidRPr="00A3401A">
              <w:rPr>
                <w:rFonts w:ascii="Arial" w:hAnsi="Arial" w:cs="Arial"/>
                <w:b/>
                <w:u w:val="single"/>
              </w:rPr>
              <w:t>UVODNI DEL:</w:t>
            </w:r>
          </w:p>
          <w:p w:rsidR="004D4AEB" w:rsidRPr="00E536A0" w:rsidRDefault="004D4AEB" w:rsidP="00E928F9">
            <w:pPr>
              <w:overflowPunct w:val="0"/>
              <w:autoSpaceDE w:val="0"/>
              <w:autoSpaceDN w:val="0"/>
              <w:adjustRightInd w:val="0"/>
              <w:rPr>
                <w:rFonts w:ascii="Arial" w:hAnsi="Arial" w:cs="Arial"/>
                <w:szCs w:val="20"/>
              </w:rPr>
            </w:pPr>
          </w:p>
          <w:p w:rsidR="004D4AEB" w:rsidRDefault="00C157C4" w:rsidP="00A3401A">
            <w:pPr>
              <w:rPr>
                <w:rFonts w:ascii="Arial" w:hAnsi="Arial" w:cs="Arial"/>
              </w:rPr>
            </w:pPr>
            <w:r>
              <w:rPr>
                <w:rFonts w:ascii="Arial" w:hAnsi="Arial" w:cs="Arial"/>
              </w:rPr>
              <w:t>Učence spomnim, čemu je namenjena akcija zbiranja odpadnega papirja. Morda gre za tekmovanje med razredi na šoli in kdor zbere več papirja, dobi več denarja za končni šolski izlet. Predstavim jim podobno situacijo.</w:t>
            </w:r>
          </w:p>
          <w:p w:rsidR="00C157C4" w:rsidRDefault="00C157C4" w:rsidP="00A3401A">
            <w:pPr>
              <w:rPr>
                <w:rFonts w:ascii="Arial" w:hAnsi="Arial" w:cs="Arial"/>
              </w:rPr>
            </w:pPr>
          </w:p>
          <w:p w:rsidR="00C157C4" w:rsidRDefault="00C157C4" w:rsidP="00A3401A">
            <w:pPr>
              <w:rPr>
                <w:rFonts w:ascii="Arial" w:hAnsi="Arial" w:cs="Arial"/>
              </w:rPr>
            </w:pPr>
            <w:r>
              <w:rPr>
                <w:rFonts w:ascii="Arial" w:hAnsi="Arial" w:cs="Arial"/>
              </w:rPr>
              <w:t>Razred A in razred B bi rada šla skupaj na končni šolski izlet.</w:t>
            </w:r>
            <w:r w:rsidR="00E928F9">
              <w:rPr>
                <w:rFonts w:ascii="Arial" w:hAnsi="Arial" w:cs="Arial"/>
              </w:rPr>
              <w:t xml:space="preserve"> Ker izlet predstavlja precejšen finančni zalogaj za družine nekaterih učencev v obeh razredih, se učenci odločijo, da bodo en teden zbirali odpadni papir po šolskem kraju. S tem bodo zbrali nekaj denarja in pomagali tistim učencem, ki sicer na šolski izlet ne bi mogli iti. </w:t>
            </w:r>
          </w:p>
          <w:p w:rsidR="001C0DA6" w:rsidRDefault="00E928F9" w:rsidP="00A3401A">
            <w:pPr>
              <w:rPr>
                <w:rFonts w:ascii="Arial" w:hAnsi="Arial" w:cs="Arial"/>
              </w:rPr>
            </w:pPr>
            <w:r>
              <w:rPr>
                <w:rFonts w:ascii="Arial" w:hAnsi="Arial" w:cs="Arial"/>
              </w:rPr>
              <w:t xml:space="preserve">Učenci začnejo v popoldanskem času z akcijo po kraju. </w:t>
            </w:r>
            <w:r w:rsidR="001C0DA6">
              <w:rPr>
                <w:rFonts w:ascii="Arial" w:hAnsi="Arial" w:cs="Arial"/>
              </w:rPr>
              <w:t xml:space="preserve">Dogovorijo se, da bodo vsi delali enako količino časa (vsako popoldne) in enako zavzeto (na dan sta oba razreda obiskala po 30 gospodinjstev). </w:t>
            </w:r>
          </w:p>
          <w:p w:rsidR="00E928F9" w:rsidRDefault="00E928F9" w:rsidP="00A3401A">
            <w:pPr>
              <w:rPr>
                <w:rFonts w:ascii="Arial" w:hAnsi="Arial" w:cs="Arial"/>
              </w:rPr>
            </w:pPr>
            <w:r>
              <w:rPr>
                <w:rFonts w:ascii="Arial" w:hAnsi="Arial" w:cs="Arial"/>
              </w:rPr>
              <w:t xml:space="preserve">Vendar </w:t>
            </w:r>
            <w:r w:rsidR="001C0DA6">
              <w:rPr>
                <w:rFonts w:ascii="Arial" w:hAnsi="Arial" w:cs="Arial"/>
              </w:rPr>
              <w:t xml:space="preserve">učenci </w:t>
            </w:r>
            <w:r>
              <w:rPr>
                <w:rFonts w:ascii="Arial" w:hAnsi="Arial" w:cs="Arial"/>
              </w:rPr>
              <w:t xml:space="preserve">hitro ugotovijo, da se razred A ustavi pri istih hišah kot razred B in </w:t>
            </w:r>
            <w:r>
              <w:rPr>
                <w:rFonts w:ascii="Arial" w:hAnsi="Arial" w:cs="Arial"/>
              </w:rPr>
              <w:lastRenderedPageBreak/>
              <w:t xml:space="preserve">obratno. Tako se njihovo delo podvaja, a brez uspeha, saj pri hiši, kjer so že dali papir razredu B, nimajo več papirja in razred A je prišel k tej hiši zaman. Po dveh tako izvedenih dneh akcije se učenci zberejo na šoli in dogovorijo, kako bi izboljšali zbiranje papirja. </w:t>
            </w:r>
          </w:p>
          <w:p w:rsidR="00C157C4" w:rsidRDefault="00E928F9" w:rsidP="00A3401A">
            <w:pPr>
              <w:rPr>
                <w:rFonts w:ascii="Arial" w:hAnsi="Arial" w:cs="Arial"/>
                <w:i/>
              </w:rPr>
            </w:pPr>
            <w:r w:rsidRPr="001C0DA6">
              <w:rPr>
                <w:rFonts w:ascii="Arial" w:hAnsi="Arial" w:cs="Arial"/>
                <w:i/>
              </w:rPr>
              <w:t>Učence vprašam: »Kaj bi jim predlagali?«</w:t>
            </w:r>
          </w:p>
          <w:p w:rsidR="001C0DA6" w:rsidRPr="001C0DA6" w:rsidRDefault="001C0DA6" w:rsidP="00A3401A">
            <w:pPr>
              <w:rPr>
                <w:rFonts w:ascii="Arial" w:hAnsi="Arial" w:cs="Arial"/>
                <w:i/>
              </w:rPr>
            </w:pPr>
          </w:p>
          <w:p w:rsidR="00E928F9" w:rsidRDefault="00E928F9" w:rsidP="00A3401A">
            <w:pPr>
              <w:rPr>
                <w:rFonts w:ascii="Arial" w:hAnsi="Arial" w:cs="Arial"/>
              </w:rPr>
            </w:pPr>
            <w:r>
              <w:rPr>
                <w:rFonts w:ascii="Arial" w:hAnsi="Arial" w:cs="Arial"/>
              </w:rPr>
              <w:t>Učenci ugotovijo, da b</w:t>
            </w:r>
            <w:r w:rsidR="001C0DA6">
              <w:rPr>
                <w:rFonts w:ascii="Arial" w:hAnsi="Arial" w:cs="Arial"/>
              </w:rPr>
              <w:t>i</w:t>
            </w:r>
            <w:r>
              <w:rPr>
                <w:rFonts w:ascii="Arial" w:hAnsi="Arial" w:cs="Arial"/>
              </w:rPr>
              <w:t xml:space="preserve"> bilo bolje, če razred </w:t>
            </w:r>
            <w:r w:rsidR="001C0DA6">
              <w:rPr>
                <w:rFonts w:ascii="Arial" w:hAnsi="Arial" w:cs="Arial"/>
              </w:rPr>
              <w:t xml:space="preserve">A </w:t>
            </w:r>
            <w:r>
              <w:rPr>
                <w:rFonts w:ascii="Arial" w:hAnsi="Arial" w:cs="Arial"/>
              </w:rPr>
              <w:t xml:space="preserve">zbira denar na enem koncu kraja (na primer na vzhodu), </w:t>
            </w:r>
            <w:r w:rsidR="001C0DA6">
              <w:rPr>
                <w:rFonts w:ascii="Arial" w:hAnsi="Arial" w:cs="Arial"/>
              </w:rPr>
              <w:t>razred</w:t>
            </w:r>
            <w:r>
              <w:rPr>
                <w:rFonts w:ascii="Arial" w:hAnsi="Arial" w:cs="Arial"/>
              </w:rPr>
              <w:t xml:space="preserve"> </w:t>
            </w:r>
            <w:r w:rsidR="001C0DA6">
              <w:rPr>
                <w:rFonts w:ascii="Arial" w:hAnsi="Arial" w:cs="Arial"/>
              </w:rPr>
              <w:t xml:space="preserve">B </w:t>
            </w:r>
            <w:r>
              <w:rPr>
                <w:rFonts w:ascii="Arial" w:hAnsi="Arial" w:cs="Arial"/>
              </w:rPr>
              <w:t xml:space="preserve">pa na drugem (na zahodu), zato, da se ne </w:t>
            </w:r>
            <w:r w:rsidR="001C0DA6">
              <w:rPr>
                <w:rFonts w:ascii="Arial" w:hAnsi="Arial" w:cs="Arial"/>
              </w:rPr>
              <w:t>bodo</w:t>
            </w:r>
            <w:r>
              <w:rPr>
                <w:rFonts w:ascii="Arial" w:hAnsi="Arial" w:cs="Arial"/>
              </w:rPr>
              <w:t xml:space="preserve"> po nepotrebnem podvajali. Temu pravimo </w:t>
            </w:r>
            <w:r w:rsidRPr="00C070AF">
              <w:rPr>
                <w:rFonts w:ascii="Arial" w:hAnsi="Arial" w:cs="Arial"/>
                <w:b/>
              </w:rPr>
              <w:t>delitev dela</w:t>
            </w:r>
            <w:r>
              <w:rPr>
                <w:rFonts w:ascii="Arial" w:hAnsi="Arial" w:cs="Arial"/>
              </w:rPr>
              <w:t xml:space="preserve"> in prispeva k večji </w:t>
            </w:r>
            <w:r w:rsidR="00C070AF" w:rsidRPr="001C0DA6">
              <w:rPr>
                <w:rFonts w:ascii="Arial" w:hAnsi="Arial" w:cs="Arial"/>
                <w:b/>
              </w:rPr>
              <w:t>UČINKOVITOSTI</w:t>
            </w:r>
            <w:r>
              <w:rPr>
                <w:rFonts w:ascii="Arial" w:hAnsi="Arial" w:cs="Arial"/>
              </w:rPr>
              <w:t xml:space="preserve">, to pomeni, da za </w:t>
            </w:r>
            <w:r w:rsidRPr="00C070AF">
              <w:rPr>
                <w:rFonts w:ascii="Arial" w:hAnsi="Arial" w:cs="Arial"/>
                <w:b/>
              </w:rPr>
              <w:t>enak vložek dela dobimo večji izkoristek uspeha</w:t>
            </w:r>
            <w:r>
              <w:rPr>
                <w:rFonts w:ascii="Arial" w:hAnsi="Arial" w:cs="Arial"/>
              </w:rPr>
              <w:t>.</w:t>
            </w:r>
          </w:p>
          <w:p w:rsidR="001C0DA6" w:rsidRDefault="001C0DA6" w:rsidP="00A3401A">
            <w:pPr>
              <w:rPr>
                <w:rFonts w:ascii="Arial" w:hAnsi="Arial" w:cs="Arial"/>
              </w:rPr>
            </w:pPr>
          </w:p>
          <w:p w:rsidR="001C0DA6" w:rsidRDefault="00E928F9" w:rsidP="00A3401A">
            <w:pPr>
              <w:rPr>
                <w:rFonts w:ascii="Arial" w:hAnsi="Arial" w:cs="Arial"/>
              </w:rPr>
            </w:pPr>
            <w:r>
              <w:rPr>
                <w:rFonts w:ascii="Arial" w:hAnsi="Arial" w:cs="Arial"/>
              </w:rPr>
              <w:t xml:space="preserve">V petek popoldne učenci odnehajo z akcijo in se namenijo odpeljati zbran papir na odpad in s tem unovčiti svoje delo. </w:t>
            </w:r>
            <w:r w:rsidR="001C0DA6">
              <w:rPr>
                <w:rFonts w:ascii="Arial" w:hAnsi="Arial" w:cs="Arial"/>
              </w:rPr>
              <w:t>Kljub temu, da so vsi delali enako količino časa (vsako popoldne) in enako zavzeto (na dan so obiskali po 30 gospodinjstev), so u</w:t>
            </w:r>
            <w:r>
              <w:rPr>
                <w:rFonts w:ascii="Arial" w:hAnsi="Arial" w:cs="Arial"/>
              </w:rPr>
              <w:t xml:space="preserve">čenci razreda A so </w:t>
            </w:r>
            <w:r w:rsidR="001C0DA6">
              <w:rPr>
                <w:rFonts w:ascii="Arial" w:hAnsi="Arial" w:cs="Arial"/>
              </w:rPr>
              <w:t xml:space="preserve">zbrali 350 kg papirja, razreda B pa 510kg. S tem je razred A zbral manj denarja kot razred B. Temu se najprej čudijo, potem pa ugotovijo, da je razred A zbiral papir v vzhodnem, urbanem delu kraja, kjer v stanovanjskih blokih ljudje nimajo toliko papirja kot ljudje, ki stanujejo v hišah, saj ga nimajo kje skladiščiti. Hiše na zahodu kraja pa so obiskovali učenci razreda B in zato zbrali več denarja. </w:t>
            </w:r>
          </w:p>
          <w:p w:rsidR="001C0DA6" w:rsidRDefault="001C0DA6" w:rsidP="00A3401A">
            <w:pPr>
              <w:rPr>
                <w:rFonts w:ascii="Arial" w:hAnsi="Arial" w:cs="Arial"/>
              </w:rPr>
            </w:pPr>
          </w:p>
          <w:p w:rsidR="001C0DA6" w:rsidRDefault="001C0DA6" w:rsidP="00A3401A">
            <w:pPr>
              <w:rPr>
                <w:rFonts w:ascii="Arial" w:hAnsi="Arial" w:cs="Arial"/>
              </w:rPr>
            </w:pPr>
            <w:r>
              <w:rPr>
                <w:rFonts w:ascii="Arial" w:hAnsi="Arial" w:cs="Arial"/>
              </w:rPr>
              <w:t xml:space="preserve">Učenci so sicer zadovoljni z zbranim denarjem, a ugotovijo, da je v razredu A več učencev, ki bi potrebovali pomoč za udeležbo na izletu kot učencev v razredu B, denarja pa so zbrali prav obratno. Če si denar razdelijo po razredih, to pomeni, da bodo iz razreda B lahko šli na izlet vsi učenci, nekaj denarja bi jim še celo ostalo. Vendar pa pri tem 5 učencev iz razreda A še vedno ne bo zmoglo na izlet, ker vsakemu zmanjka nekaj denarja za udeležbo. </w:t>
            </w:r>
          </w:p>
          <w:p w:rsidR="001C0DA6" w:rsidRPr="001C0DA6" w:rsidRDefault="001C0DA6" w:rsidP="001C0DA6">
            <w:pPr>
              <w:rPr>
                <w:rFonts w:ascii="Arial" w:hAnsi="Arial" w:cs="Arial"/>
                <w:i/>
              </w:rPr>
            </w:pPr>
            <w:r w:rsidRPr="001C0DA6">
              <w:rPr>
                <w:rFonts w:ascii="Arial" w:hAnsi="Arial" w:cs="Arial"/>
                <w:i/>
              </w:rPr>
              <w:t>Učence v</w:t>
            </w:r>
            <w:r w:rsidR="00494D66">
              <w:rPr>
                <w:rFonts w:ascii="Arial" w:hAnsi="Arial" w:cs="Arial"/>
                <w:i/>
              </w:rPr>
              <w:t>prašam: »Kaj bi jim predlagali?</w:t>
            </w:r>
            <w:r w:rsidR="00C070AF">
              <w:rPr>
                <w:rFonts w:ascii="Arial" w:hAnsi="Arial" w:cs="Arial"/>
                <w:i/>
              </w:rPr>
              <w:t xml:space="preserve"> Kaj je strošek, če razreda vztrajata na delitvi denarja po razredih, kot je bil 'zaslužen' v akciji?</w:t>
            </w:r>
            <w:r w:rsidR="00494D66">
              <w:rPr>
                <w:rFonts w:ascii="Arial" w:hAnsi="Arial" w:cs="Arial"/>
                <w:i/>
              </w:rPr>
              <w:t xml:space="preserve"> Kaj pa je korist od delitve denarja glede na potrebe učencev?«</w:t>
            </w:r>
          </w:p>
          <w:p w:rsidR="001C0DA6" w:rsidRDefault="001C0DA6" w:rsidP="00A3401A">
            <w:pPr>
              <w:rPr>
                <w:rFonts w:ascii="Arial" w:hAnsi="Arial" w:cs="Arial"/>
              </w:rPr>
            </w:pPr>
          </w:p>
          <w:p w:rsidR="001C0DA6" w:rsidRDefault="001C0DA6" w:rsidP="00A3401A">
            <w:pPr>
              <w:rPr>
                <w:rFonts w:ascii="Arial" w:hAnsi="Arial" w:cs="Arial"/>
              </w:rPr>
            </w:pPr>
            <w:r>
              <w:rPr>
                <w:rFonts w:ascii="Arial" w:hAnsi="Arial" w:cs="Arial"/>
              </w:rPr>
              <w:t>Učenci ugotovijo, da je najboljša rešitev, da se zbrani denar od akcije</w:t>
            </w:r>
            <w:r w:rsidR="00C070AF">
              <w:rPr>
                <w:rFonts w:ascii="Arial" w:hAnsi="Arial" w:cs="Arial"/>
              </w:rPr>
              <w:t xml:space="preserve"> združi v </w:t>
            </w:r>
            <w:r w:rsidR="00C070AF" w:rsidRPr="00C070AF">
              <w:rPr>
                <w:rFonts w:ascii="Arial" w:hAnsi="Arial" w:cs="Arial"/>
                <w:b/>
              </w:rPr>
              <w:t>skupen proračun</w:t>
            </w:r>
            <w:r w:rsidR="00C070AF">
              <w:rPr>
                <w:rFonts w:ascii="Arial" w:hAnsi="Arial" w:cs="Arial"/>
              </w:rPr>
              <w:t xml:space="preserve">, potem pa se ga </w:t>
            </w:r>
            <w:r w:rsidR="00C070AF" w:rsidRPr="00C070AF">
              <w:rPr>
                <w:rFonts w:ascii="Arial" w:hAnsi="Arial" w:cs="Arial"/>
                <w:b/>
              </w:rPr>
              <w:t xml:space="preserve">porazdeli po potrebah učencev </w:t>
            </w:r>
            <w:r w:rsidR="00C070AF">
              <w:rPr>
                <w:rFonts w:ascii="Arial" w:hAnsi="Arial" w:cs="Arial"/>
                <w:b/>
              </w:rPr>
              <w:t>v</w:t>
            </w:r>
            <w:r w:rsidR="00C070AF" w:rsidRPr="00C070AF">
              <w:rPr>
                <w:rFonts w:ascii="Arial" w:hAnsi="Arial" w:cs="Arial"/>
                <w:b/>
              </w:rPr>
              <w:t xml:space="preserve"> </w:t>
            </w:r>
            <w:r w:rsidR="00C070AF">
              <w:rPr>
                <w:rFonts w:ascii="Arial" w:hAnsi="Arial" w:cs="Arial"/>
                <w:b/>
              </w:rPr>
              <w:t xml:space="preserve">obeh </w:t>
            </w:r>
            <w:r w:rsidR="00C070AF" w:rsidRPr="00C070AF">
              <w:rPr>
                <w:rFonts w:ascii="Arial" w:hAnsi="Arial" w:cs="Arial"/>
                <w:b/>
              </w:rPr>
              <w:t>razred</w:t>
            </w:r>
            <w:r w:rsidR="00C070AF">
              <w:rPr>
                <w:rFonts w:ascii="Arial" w:hAnsi="Arial" w:cs="Arial"/>
                <w:b/>
              </w:rPr>
              <w:t>ih</w:t>
            </w:r>
            <w:r w:rsidR="00C070AF">
              <w:rPr>
                <w:rFonts w:ascii="Arial" w:hAnsi="Arial" w:cs="Arial"/>
              </w:rPr>
              <w:t xml:space="preserve">. Tako bo razred A dobil več denarja, čeprav je zbral manj papirja; denarja namreč potrebuje več, k akciji pa je prispeval enako količino dela, kot razred B. Taki delitvi pravimo </w:t>
            </w:r>
            <w:r w:rsidR="00C070AF" w:rsidRPr="00C070AF">
              <w:rPr>
                <w:rFonts w:ascii="Arial" w:hAnsi="Arial" w:cs="Arial"/>
                <w:b/>
              </w:rPr>
              <w:t>SOLIDARNOST</w:t>
            </w:r>
            <w:r w:rsidR="00C070AF">
              <w:rPr>
                <w:rFonts w:ascii="Arial" w:hAnsi="Arial" w:cs="Arial"/>
              </w:rPr>
              <w:t>. Solidarnost pomeni, da je n</w:t>
            </w:r>
            <w:r w:rsidR="00C070AF" w:rsidRPr="00C070AF">
              <w:rPr>
                <w:rFonts w:ascii="Arial" w:hAnsi="Arial" w:cs="Arial"/>
                <w:b/>
              </w:rPr>
              <w:t>ekdo opravil del dela za drugega in dobiček od del porazdelil</w:t>
            </w:r>
            <w:r w:rsidR="00C070AF">
              <w:rPr>
                <w:rFonts w:ascii="Arial" w:hAnsi="Arial" w:cs="Arial"/>
              </w:rPr>
              <w:t xml:space="preserve"> </w:t>
            </w:r>
            <w:r w:rsidR="00C070AF" w:rsidRPr="00C070AF">
              <w:rPr>
                <w:rFonts w:ascii="Arial" w:hAnsi="Arial" w:cs="Arial"/>
                <w:b/>
              </w:rPr>
              <w:t>glede na potrebe</w:t>
            </w:r>
            <w:r w:rsidR="00C070AF">
              <w:rPr>
                <w:rFonts w:ascii="Arial" w:hAnsi="Arial" w:cs="Arial"/>
              </w:rPr>
              <w:t xml:space="preserve"> sodelujočih. </w:t>
            </w:r>
            <w:r w:rsidR="00C070AF" w:rsidRPr="00C070AF">
              <w:rPr>
                <w:rFonts w:ascii="Arial" w:hAnsi="Arial" w:cs="Arial"/>
                <w:b/>
              </w:rPr>
              <w:t>Strošek</w:t>
            </w:r>
            <w:r w:rsidR="00C070AF">
              <w:rPr>
                <w:rFonts w:ascii="Arial" w:hAnsi="Arial" w:cs="Arial"/>
              </w:rPr>
              <w:t xml:space="preserve"> nedelitve dobička bi bil neudeležba nekaterih učencev na izletu. To ne bi pomenilo samo nezadovoljstva 5 učencev, ki bi ostali doma, temveč tudi, da bi </w:t>
            </w:r>
            <w:r w:rsidR="00C070AF" w:rsidRPr="00C070AF">
              <w:rPr>
                <w:rFonts w:ascii="Arial" w:hAnsi="Arial" w:cs="Arial"/>
                <w:b/>
              </w:rPr>
              <w:t>vsi učenci</w:t>
            </w:r>
            <w:r w:rsidR="00C070AF">
              <w:rPr>
                <w:rFonts w:ascii="Arial" w:hAnsi="Arial" w:cs="Arial"/>
              </w:rPr>
              <w:t xml:space="preserve"> (oba razreda) bili </w:t>
            </w:r>
            <w:r w:rsidR="00C070AF" w:rsidRPr="00C070AF">
              <w:rPr>
                <w:rFonts w:ascii="Arial" w:hAnsi="Arial" w:cs="Arial"/>
                <w:b/>
              </w:rPr>
              <w:t>na slabšem</w:t>
            </w:r>
            <w:r w:rsidR="00C070AF">
              <w:rPr>
                <w:rFonts w:ascii="Arial" w:hAnsi="Arial" w:cs="Arial"/>
              </w:rPr>
              <w:t xml:space="preserve">, saj bi se z njimi na izletu ne zabavali vsi njihovi prijatelji. </w:t>
            </w:r>
          </w:p>
          <w:p w:rsidR="004D4AEB" w:rsidRPr="00E536A0" w:rsidRDefault="001C0DA6" w:rsidP="00C070AF">
            <w:pPr>
              <w:rPr>
                <w:rFonts w:ascii="Arial" w:hAnsi="Arial" w:cs="Arial"/>
                <w:szCs w:val="20"/>
              </w:rPr>
            </w:pPr>
            <w:r>
              <w:rPr>
                <w:rFonts w:ascii="Arial" w:hAnsi="Arial" w:cs="Arial"/>
              </w:rPr>
              <w:t xml:space="preserve"> </w:t>
            </w:r>
          </w:p>
        </w:tc>
      </w:tr>
      <w:tr w:rsidR="004D4AEB" w:rsidRPr="007963C9" w:rsidTr="00E928F9">
        <w:tc>
          <w:tcPr>
            <w:tcW w:w="9212" w:type="dxa"/>
            <w:tcBorders>
              <w:top w:val="single" w:sz="6" w:space="0" w:color="auto"/>
              <w:left w:val="single" w:sz="12" w:space="0" w:color="auto"/>
              <w:bottom w:val="single" w:sz="6" w:space="0" w:color="auto"/>
              <w:right w:val="single" w:sz="12" w:space="0" w:color="auto"/>
            </w:tcBorders>
          </w:tcPr>
          <w:p w:rsidR="00A3401A" w:rsidRDefault="00A3401A" w:rsidP="00E928F9">
            <w:pPr>
              <w:overflowPunct w:val="0"/>
              <w:autoSpaceDE w:val="0"/>
              <w:autoSpaceDN w:val="0"/>
              <w:adjustRightInd w:val="0"/>
              <w:rPr>
                <w:rFonts w:ascii="Arial" w:hAnsi="Arial" w:cs="Arial"/>
                <w:b/>
                <w:u w:val="single"/>
              </w:rPr>
            </w:pPr>
          </w:p>
          <w:p w:rsidR="004D4AEB" w:rsidRPr="00A3401A" w:rsidRDefault="004D4AEB" w:rsidP="00E928F9">
            <w:pPr>
              <w:overflowPunct w:val="0"/>
              <w:autoSpaceDE w:val="0"/>
              <w:autoSpaceDN w:val="0"/>
              <w:adjustRightInd w:val="0"/>
              <w:rPr>
                <w:rFonts w:ascii="Arial" w:hAnsi="Arial" w:cs="Arial"/>
                <w:b/>
                <w:szCs w:val="20"/>
                <w:u w:val="single"/>
              </w:rPr>
            </w:pPr>
            <w:r w:rsidRPr="00A3401A">
              <w:rPr>
                <w:rFonts w:ascii="Arial" w:hAnsi="Arial" w:cs="Arial"/>
                <w:b/>
                <w:u w:val="single"/>
              </w:rPr>
              <w:t xml:space="preserve"> II. OSVAJANJE NOVE SNOVI:</w:t>
            </w:r>
          </w:p>
          <w:p w:rsidR="004D4AEB" w:rsidRPr="00E536A0" w:rsidRDefault="004D4AEB" w:rsidP="00E928F9">
            <w:pPr>
              <w:overflowPunct w:val="0"/>
              <w:autoSpaceDE w:val="0"/>
              <w:autoSpaceDN w:val="0"/>
              <w:adjustRightInd w:val="0"/>
              <w:rPr>
                <w:rFonts w:ascii="Arial" w:hAnsi="Arial" w:cs="Arial"/>
                <w:szCs w:val="20"/>
              </w:rPr>
            </w:pPr>
          </w:p>
          <w:p w:rsidR="004D4AEB" w:rsidRDefault="00506262" w:rsidP="00A3401A">
            <w:pPr>
              <w:jc w:val="both"/>
              <w:rPr>
                <w:rFonts w:ascii="Arial" w:hAnsi="Arial" w:cs="Arial"/>
              </w:rPr>
            </w:pPr>
            <w:r>
              <w:rPr>
                <w:rFonts w:ascii="Arial" w:hAnsi="Arial" w:cs="Arial"/>
              </w:rPr>
              <w:t>U</w:t>
            </w:r>
            <w:r w:rsidR="009223AA">
              <w:rPr>
                <w:rFonts w:ascii="Arial" w:hAnsi="Arial" w:cs="Arial"/>
              </w:rPr>
              <w:t>čencem podam</w:t>
            </w:r>
            <w:r w:rsidR="00716060">
              <w:rPr>
                <w:rFonts w:ascii="Arial" w:hAnsi="Arial" w:cs="Arial"/>
              </w:rPr>
              <w:t xml:space="preserve"> </w:t>
            </w:r>
            <w:r>
              <w:rPr>
                <w:rFonts w:ascii="Arial" w:hAnsi="Arial" w:cs="Arial"/>
              </w:rPr>
              <w:t>delovni list z naslednjimi</w:t>
            </w:r>
            <w:r w:rsidR="005A5801">
              <w:rPr>
                <w:rFonts w:ascii="Arial" w:hAnsi="Arial" w:cs="Arial"/>
              </w:rPr>
              <w:t xml:space="preserve"> primer</w:t>
            </w:r>
            <w:r>
              <w:rPr>
                <w:rFonts w:ascii="Arial" w:hAnsi="Arial" w:cs="Arial"/>
              </w:rPr>
              <w:t xml:space="preserve">i življenjskih situacij, ki so jim dobro poznane. Sami morajo </w:t>
            </w:r>
            <w:r w:rsidR="005A5801">
              <w:rPr>
                <w:rFonts w:ascii="Arial" w:hAnsi="Arial" w:cs="Arial"/>
              </w:rPr>
              <w:t>ugotoviti</w:t>
            </w:r>
            <w:r>
              <w:rPr>
                <w:rFonts w:ascii="Arial" w:hAnsi="Arial" w:cs="Arial"/>
              </w:rPr>
              <w:t xml:space="preserve">, primer česa je neka sotuacija; </w:t>
            </w:r>
            <w:r w:rsidRPr="00506262">
              <w:rPr>
                <w:rFonts w:ascii="Arial" w:hAnsi="Arial" w:cs="Arial"/>
                <w:b/>
              </w:rPr>
              <w:t>primer delitve dela za namen učinkovitosti ali primer delitve dohodka od dela za namen solidarnosti.</w:t>
            </w:r>
            <w:r>
              <w:rPr>
                <w:rFonts w:ascii="Arial" w:hAnsi="Arial" w:cs="Arial"/>
              </w:rPr>
              <w:t xml:space="preserve"> </w:t>
            </w:r>
          </w:p>
          <w:p w:rsidR="005A5801" w:rsidRDefault="005A5801" w:rsidP="00A3401A">
            <w:pPr>
              <w:jc w:val="both"/>
              <w:rPr>
                <w:rFonts w:ascii="Arial" w:hAnsi="Arial" w:cs="Arial"/>
              </w:rPr>
            </w:pPr>
          </w:p>
          <w:p w:rsidR="00506262" w:rsidRDefault="00506262" w:rsidP="00A3401A">
            <w:pPr>
              <w:jc w:val="both"/>
              <w:rPr>
                <w:rFonts w:ascii="Arial" w:hAnsi="Arial" w:cs="Arial"/>
              </w:rPr>
            </w:pPr>
          </w:p>
          <w:p w:rsidR="00506262" w:rsidRDefault="00506262" w:rsidP="00A3401A">
            <w:pPr>
              <w:jc w:val="both"/>
              <w:rPr>
                <w:rFonts w:ascii="Arial" w:hAnsi="Arial" w:cs="Arial"/>
                <w:b/>
              </w:rPr>
            </w:pPr>
            <w:r w:rsidRPr="00506262">
              <w:rPr>
                <w:rFonts w:ascii="Arial" w:hAnsi="Arial" w:cs="Arial"/>
                <w:b/>
              </w:rPr>
              <w:lastRenderedPageBreak/>
              <w:t>Delovni list</w:t>
            </w:r>
            <w:r w:rsidR="00E55B89">
              <w:rPr>
                <w:rFonts w:ascii="Arial" w:hAnsi="Arial" w:cs="Arial"/>
                <w:b/>
              </w:rPr>
              <w:t xml:space="preserve"> 1</w:t>
            </w:r>
            <w:r w:rsidRPr="00506262">
              <w:rPr>
                <w:rFonts w:ascii="Arial" w:hAnsi="Arial" w:cs="Arial"/>
                <w:b/>
              </w:rPr>
              <w:t>:</w:t>
            </w:r>
          </w:p>
          <w:p w:rsidR="00506262" w:rsidRPr="00506262" w:rsidRDefault="00506262" w:rsidP="00A3401A">
            <w:pPr>
              <w:jc w:val="both"/>
              <w:rPr>
                <w:rFonts w:ascii="Arial" w:hAnsi="Arial" w:cs="Arial"/>
                <w:b/>
              </w:rPr>
            </w:pPr>
          </w:p>
          <w:tbl>
            <w:tblPr>
              <w:tblStyle w:val="Tabelamrea"/>
              <w:tblW w:w="8080" w:type="dxa"/>
              <w:tblInd w:w="279" w:type="dxa"/>
              <w:tblLayout w:type="fixed"/>
              <w:tblLook w:val="04A0" w:firstRow="1" w:lastRow="0" w:firstColumn="1" w:lastColumn="0" w:noHBand="0" w:noVBand="1"/>
            </w:tblPr>
            <w:tblGrid>
              <w:gridCol w:w="5103"/>
              <w:gridCol w:w="2977"/>
            </w:tblGrid>
            <w:tr w:rsidR="009223AA" w:rsidTr="00506262">
              <w:tc>
                <w:tcPr>
                  <w:tcW w:w="5103" w:type="dxa"/>
                </w:tcPr>
                <w:p w:rsidR="009223AA" w:rsidRPr="009223AA" w:rsidRDefault="009223AA" w:rsidP="00A3401A">
                  <w:pPr>
                    <w:jc w:val="both"/>
                    <w:rPr>
                      <w:rFonts w:ascii="Arial" w:hAnsi="Arial" w:cs="Arial"/>
                      <w:b/>
                    </w:rPr>
                  </w:pPr>
                  <w:r w:rsidRPr="009223AA">
                    <w:rPr>
                      <w:rFonts w:ascii="Arial" w:hAnsi="Arial" w:cs="Arial"/>
                      <w:b/>
                    </w:rPr>
                    <w:t>Primer iz vsakdanjega življenja</w:t>
                  </w:r>
                </w:p>
              </w:tc>
              <w:tc>
                <w:tcPr>
                  <w:tcW w:w="2977" w:type="dxa"/>
                </w:tcPr>
                <w:p w:rsidR="009223AA" w:rsidRPr="009223AA" w:rsidRDefault="009223AA" w:rsidP="00A3401A">
                  <w:pPr>
                    <w:jc w:val="both"/>
                    <w:rPr>
                      <w:rFonts w:ascii="Arial" w:hAnsi="Arial" w:cs="Arial"/>
                      <w:b/>
                    </w:rPr>
                  </w:pPr>
                  <w:r w:rsidRPr="009223AA">
                    <w:rPr>
                      <w:rFonts w:ascii="Arial" w:hAnsi="Arial" w:cs="Arial"/>
                      <w:b/>
                    </w:rPr>
                    <w:t>načelo solidarnosti ali učinkovitosti</w:t>
                  </w:r>
                </w:p>
              </w:tc>
            </w:tr>
            <w:tr w:rsidR="009223AA" w:rsidTr="00506262">
              <w:tc>
                <w:tcPr>
                  <w:tcW w:w="5103" w:type="dxa"/>
                </w:tcPr>
                <w:p w:rsidR="009223AA" w:rsidRDefault="00E55B89" w:rsidP="00A3401A">
                  <w:pPr>
                    <w:jc w:val="both"/>
                    <w:rPr>
                      <w:rFonts w:ascii="Arial" w:hAnsi="Arial" w:cs="Arial"/>
                    </w:rPr>
                  </w:pPr>
                  <w:r>
                    <w:rPr>
                      <w:rFonts w:ascii="Arial" w:hAnsi="Arial" w:cs="Arial"/>
                    </w:rPr>
                    <w:t>delitev igralnih mest pri nogometu</w:t>
                  </w:r>
                </w:p>
              </w:tc>
              <w:tc>
                <w:tcPr>
                  <w:tcW w:w="2977" w:type="dxa"/>
                </w:tcPr>
                <w:p w:rsidR="009223AA" w:rsidRDefault="00340285" w:rsidP="00A3401A">
                  <w:pPr>
                    <w:jc w:val="both"/>
                    <w:rPr>
                      <w:rFonts w:ascii="Arial" w:hAnsi="Arial" w:cs="Arial"/>
                    </w:rPr>
                  </w:pPr>
                  <w:r>
                    <w:rPr>
                      <w:rFonts w:ascii="Arial" w:hAnsi="Arial" w:cs="Arial"/>
                    </w:rPr>
                    <w:t>učinkovitost</w:t>
                  </w:r>
                </w:p>
              </w:tc>
            </w:tr>
            <w:tr w:rsidR="009223AA" w:rsidTr="00506262">
              <w:tc>
                <w:tcPr>
                  <w:tcW w:w="5103" w:type="dxa"/>
                </w:tcPr>
                <w:p w:rsidR="009223AA" w:rsidRDefault="00E55B89" w:rsidP="00A3401A">
                  <w:pPr>
                    <w:jc w:val="both"/>
                    <w:rPr>
                      <w:rFonts w:ascii="Arial" w:hAnsi="Arial" w:cs="Arial"/>
                    </w:rPr>
                  </w:pPr>
                  <w:r>
                    <w:rPr>
                      <w:rFonts w:ascii="Arial" w:hAnsi="Arial" w:cs="Arial"/>
                    </w:rPr>
                    <w:t xml:space="preserve">ugašanje luči v prostoru, kjer ni ljudi </w:t>
                  </w:r>
                </w:p>
              </w:tc>
              <w:tc>
                <w:tcPr>
                  <w:tcW w:w="2977" w:type="dxa"/>
                </w:tcPr>
                <w:p w:rsidR="009223AA" w:rsidRDefault="00340285" w:rsidP="00A3401A">
                  <w:pPr>
                    <w:jc w:val="both"/>
                    <w:rPr>
                      <w:rFonts w:ascii="Arial" w:hAnsi="Arial" w:cs="Arial"/>
                    </w:rPr>
                  </w:pPr>
                  <w:r>
                    <w:rPr>
                      <w:rFonts w:ascii="Arial" w:hAnsi="Arial" w:cs="Arial"/>
                    </w:rPr>
                    <w:t>učinkovitost</w:t>
                  </w:r>
                </w:p>
              </w:tc>
            </w:tr>
            <w:tr w:rsidR="009223AA" w:rsidTr="00506262">
              <w:tc>
                <w:tcPr>
                  <w:tcW w:w="5103" w:type="dxa"/>
                </w:tcPr>
                <w:p w:rsidR="009223AA" w:rsidRDefault="00E55B89" w:rsidP="00A3401A">
                  <w:pPr>
                    <w:jc w:val="both"/>
                    <w:rPr>
                      <w:rFonts w:ascii="Arial" w:hAnsi="Arial" w:cs="Arial"/>
                    </w:rPr>
                  </w:pPr>
                  <w:r>
                    <w:rPr>
                      <w:rFonts w:ascii="Arial" w:hAnsi="Arial" w:cs="Arial"/>
                    </w:rPr>
                    <w:t>posoja zapiskov učne ure bolnemu sošolcu</w:t>
                  </w:r>
                </w:p>
              </w:tc>
              <w:tc>
                <w:tcPr>
                  <w:tcW w:w="2977" w:type="dxa"/>
                </w:tcPr>
                <w:p w:rsidR="009223AA" w:rsidRDefault="00340285" w:rsidP="00A3401A">
                  <w:pPr>
                    <w:jc w:val="both"/>
                    <w:rPr>
                      <w:rFonts w:ascii="Arial" w:hAnsi="Arial" w:cs="Arial"/>
                    </w:rPr>
                  </w:pPr>
                  <w:r>
                    <w:rPr>
                      <w:rFonts w:ascii="Arial" w:hAnsi="Arial" w:cs="Arial"/>
                    </w:rPr>
                    <w:t>solidarnost</w:t>
                  </w:r>
                </w:p>
              </w:tc>
            </w:tr>
            <w:tr w:rsidR="009223AA" w:rsidTr="00506262">
              <w:tc>
                <w:tcPr>
                  <w:tcW w:w="5103" w:type="dxa"/>
                </w:tcPr>
                <w:p w:rsidR="009223AA" w:rsidRDefault="00E55B89" w:rsidP="00E55B89">
                  <w:pPr>
                    <w:jc w:val="both"/>
                    <w:rPr>
                      <w:rFonts w:ascii="Arial" w:hAnsi="Arial" w:cs="Arial"/>
                    </w:rPr>
                  </w:pPr>
                  <w:r>
                    <w:rPr>
                      <w:rFonts w:ascii="Arial" w:hAnsi="Arial" w:cs="Arial"/>
                    </w:rPr>
                    <w:t>kupovanje zelenjave od lokalnega kmeta po višji ceni v primerjavi s ceno v trgovinskem centru</w:t>
                  </w:r>
                </w:p>
              </w:tc>
              <w:tc>
                <w:tcPr>
                  <w:tcW w:w="2977" w:type="dxa"/>
                </w:tcPr>
                <w:p w:rsidR="009223AA" w:rsidRDefault="00340285" w:rsidP="00A3401A">
                  <w:pPr>
                    <w:jc w:val="both"/>
                    <w:rPr>
                      <w:rFonts w:ascii="Arial" w:hAnsi="Arial" w:cs="Arial"/>
                    </w:rPr>
                  </w:pPr>
                  <w:r>
                    <w:rPr>
                      <w:rFonts w:ascii="Arial" w:hAnsi="Arial" w:cs="Arial"/>
                    </w:rPr>
                    <w:t>solidarnost</w:t>
                  </w:r>
                </w:p>
              </w:tc>
            </w:tr>
            <w:tr w:rsidR="009223AA" w:rsidTr="00506262">
              <w:tc>
                <w:tcPr>
                  <w:tcW w:w="5103" w:type="dxa"/>
                </w:tcPr>
                <w:p w:rsidR="009223AA" w:rsidRDefault="00E55B89" w:rsidP="00A3401A">
                  <w:pPr>
                    <w:jc w:val="both"/>
                    <w:rPr>
                      <w:rFonts w:ascii="Arial" w:hAnsi="Arial" w:cs="Arial"/>
                    </w:rPr>
                  </w:pPr>
                  <w:r>
                    <w:rPr>
                      <w:rFonts w:ascii="Arial" w:hAnsi="Arial" w:cs="Arial"/>
                    </w:rPr>
                    <w:t>ločevanje odpadkov</w:t>
                  </w:r>
                </w:p>
              </w:tc>
              <w:tc>
                <w:tcPr>
                  <w:tcW w:w="2977" w:type="dxa"/>
                </w:tcPr>
                <w:p w:rsidR="009223AA" w:rsidRDefault="00340285" w:rsidP="00A3401A">
                  <w:pPr>
                    <w:jc w:val="both"/>
                    <w:rPr>
                      <w:rFonts w:ascii="Arial" w:hAnsi="Arial" w:cs="Arial"/>
                    </w:rPr>
                  </w:pPr>
                  <w:r>
                    <w:rPr>
                      <w:rFonts w:ascii="Arial" w:hAnsi="Arial" w:cs="Arial"/>
                    </w:rPr>
                    <w:t>učinkovitost</w:t>
                  </w:r>
                </w:p>
              </w:tc>
            </w:tr>
            <w:tr w:rsidR="00340285" w:rsidTr="00506262">
              <w:tc>
                <w:tcPr>
                  <w:tcW w:w="5103" w:type="dxa"/>
                </w:tcPr>
                <w:p w:rsidR="00340285" w:rsidRDefault="00E55B89" w:rsidP="00A3401A">
                  <w:pPr>
                    <w:jc w:val="both"/>
                    <w:rPr>
                      <w:rFonts w:ascii="Arial" w:hAnsi="Arial" w:cs="Arial"/>
                    </w:rPr>
                  </w:pPr>
                  <w:r>
                    <w:rPr>
                      <w:rFonts w:ascii="Arial" w:hAnsi="Arial" w:cs="Arial"/>
                    </w:rPr>
                    <w:t>dobrodelni šolski koncert</w:t>
                  </w:r>
                </w:p>
              </w:tc>
              <w:tc>
                <w:tcPr>
                  <w:tcW w:w="2977" w:type="dxa"/>
                </w:tcPr>
                <w:p w:rsidR="00340285" w:rsidRDefault="005F07AA" w:rsidP="00A3401A">
                  <w:pPr>
                    <w:jc w:val="both"/>
                    <w:rPr>
                      <w:rFonts w:ascii="Arial" w:hAnsi="Arial" w:cs="Arial"/>
                    </w:rPr>
                  </w:pPr>
                  <w:r>
                    <w:rPr>
                      <w:rFonts w:ascii="Arial" w:hAnsi="Arial" w:cs="Arial"/>
                    </w:rPr>
                    <w:t>solidarnost</w:t>
                  </w:r>
                </w:p>
              </w:tc>
            </w:tr>
            <w:tr w:rsidR="00340285" w:rsidTr="00506262">
              <w:tc>
                <w:tcPr>
                  <w:tcW w:w="5103" w:type="dxa"/>
                </w:tcPr>
                <w:p w:rsidR="00340285" w:rsidRDefault="00E55B89" w:rsidP="00A3401A">
                  <w:pPr>
                    <w:jc w:val="both"/>
                    <w:rPr>
                      <w:rFonts w:ascii="Arial" w:hAnsi="Arial" w:cs="Arial"/>
                    </w:rPr>
                  </w:pPr>
                  <w:r>
                    <w:rPr>
                      <w:rFonts w:ascii="Arial" w:hAnsi="Arial" w:cs="Arial"/>
                    </w:rPr>
                    <w:t>organizacija šolskega vrta</w:t>
                  </w:r>
                </w:p>
              </w:tc>
              <w:tc>
                <w:tcPr>
                  <w:tcW w:w="2977" w:type="dxa"/>
                </w:tcPr>
                <w:p w:rsidR="00340285" w:rsidRDefault="00340285" w:rsidP="00A3401A">
                  <w:pPr>
                    <w:jc w:val="both"/>
                    <w:rPr>
                      <w:rFonts w:ascii="Arial" w:hAnsi="Arial" w:cs="Arial"/>
                    </w:rPr>
                  </w:pPr>
                  <w:r>
                    <w:rPr>
                      <w:rFonts w:ascii="Arial" w:hAnsi="Arial" w:cs="Arial"/>
                    </w:rPr>
                    <w:t>učinkovitost</w:t>
                  </w:r>
                </w:p>
              </w:tc>
            </w:tr>
            <w:tr w:rsidR="00E55B89" w:rsidTr="00506262">
              <w:tc>
                <w:tcPr>
                  <w:tcW w:w="5103" w:type="dxa"/>
                </w:tcPr>
                <w:p w:rsidR="00E55B89" w:rsidRDefault="00E55B89" w:rsidP="00A3401A">
                  <w:pPr>
                    <w:jc w:val="both"/>
                    <w:rPr>
                      <w:rFonts w:ascii="Arial" w:hAnsi="Arial" w:cs="Arial"/>
                    </w:rPr>
                  </w:pPr>
                  <w:r>
                    <w:rPr>
                      <w:rFonts w:ascii="Arial" w:hAnsi="Arial" w:cs="Arial"/>
                    </w:rPr>
                    <w:t>eno jabolko na dan v šoli od lokalnega pridelovalca</w:t>
                  </w:r>
                </w:p>
              </w:tc>
              <w:tc>
                <w:tcPr>
                  <w:tcW w:w="2977" w:type="dxa"/>
                </w:tcPr>
                <w:p w:rsidR="00E55B89" w:rsidRDefault="00E55B89" w:rsidP="00A3401A">
                  <w:pPr>
                    <w:jc w:val="both"/>
                    <w:rPr>
                      <w:rFonts w:ascii="Arial" w:hAnsi="Arial" w:cs="Arial"/>
                    </w:rPr>
                  </w:pPr>
                  <w:r>
                    <w:rPr>
                      <w:rFonts w:ascii="Arial" w:hAnsi="Arial" w:cs="Arial"/>
                    </w:rPr>
                    <w:t>učinkovitost in solidarnost</w:t>
                  </w:r>
                </w:p>
              </w:tc>
            </w:tr>
            <w:tr w:rsidR="00340285" w:rsidTr="00506262">
              <w:tc>
                <w:tcPr>
                  <w:tcW w:w="5103" w:type="dxa"/>
                </w:tcPr>
                <w:p w:rsidR="00340285" w:rsidRDefault="00E55B89" w:rsidP="00A3401A">
                  <w:pPr>
                    <w:jc w:val="both"/>
                    <w:rPr>
                      <w:rFonts w:ascii="Arial" w:hAnsi="Arial" w:cs="Arial"/>
                    </w:rPr>
                  </w:pPr>
                  <w:r>
                    <w:rPr>
                      <w:rFonts w:ascii="Arial" w:hAnsi="Arial" w:cs="Arial"/>
                    </w:rPr>
                    <w:t>učbeniški šolski sklad</w:t>
                  </w:r>
                </w:p>
              </w:tc>
              <w:tc>
                <w:tcPr>
                  <w:tcW w:w="2977" w:type="dxa"/>
                </w:tcPr>
                <w:p w:rsidR="00340285" w:rsidRDefault="00E50845" w:rsidP="00E50845">
                  <w:pPr>
                    <w:rPr>
                      <w:rFonts w:ascii="Arial" w:hAnsi="Arial" w:cs="Arial"/>
                    </w:rPr>
                  </w:pPr>
                  <w:r>
                    <w:rPr>
                      <w:rFonts w:ascii="Arial" w:hAnsi="Arial" w:cs="Arial"/>
                    </w:rPr>
                    <w:t>solidarnost in učinkovitost</w:t>
                  </w:r>
                </w:p>
              </w:tc>
            </w:tr>
            <w:tr w:rsidR="005F07AA" w:rsidTr="00506262">
              <w:tc>
                <w:tcPr>
                  <w:tcW w:w="5103" w:type="dxa"/>
                </w:tcPr>
                <w:p w:rsidR="005F07AA" w:rsidRDefault="00E55B89" w:rsidP="005F07AA">
                  <w:pPr>
                    <w:jc w:val="both"/>
                    <w:rPr>
                      <w:rFonts w:ascii="Arial" w:hAnsi="Arial" w:cs="Arial"/>
                    </w:rPr>
                  </w:pPr>
                  <w:r>
                    <w:rPr>
                      <w:rFonts w:ascii="Arial" w:hAnsi="Arial" w:cs="Arial"/>
                    </w:rPr>
                    <w:t>obisk učencev v domu za ostarele</w:t>
                  </w:r>
                </w:p>
                <w:p w:rsidR="005F07AA" w:rsidRDefault="00E55B89" w:rsidP="005F07AA">
                  <w:pPr>
                    <w:jc w:val="both"/>
                    <w:rPr>
                      <w:rFonts w:ascii="Arial" w:hAnsi="Arial" w:cs="Arial"/>
                    </w:rPr>
                  </w:pPr>
                  <w:r>
                    <w:rPr>
                      <w:rFonts w:ascii="Arial" w:hAnsi="Arial" w:cs="Arial"/>
                    </w:rPr>
                    <w:t>(ali projekt simbioza – informacijsko opismenjevanje starostnikov s pomočjo mladih)</w:t>
                  </w:r>
                </w:p>
              </w:tc>
              <w:tc>
                <w:tcPr>
                  <w:tcW w:w="2977" w:type="dxa"/>
                </w:tcPr>
                <w:p w:rsidR="005F07AA" w:rsidRDefault="005F07AA" w:rsidP="00A3401A">
                  <w:pPr>
                    <w:jc w:val="both"/>
                    <w:rPr>
                      <w:rFonts w:ascii="Arial" w:hAnsi="Arial" w:cs="Arial"/>
                    </w:rPr>
                  </w:pPr>
                  <w:r>
                    <w:rPr>
                      <w:rFonts w:ascii="Arial" w:hAnsi="Arial" w:cs="Arial"/>
                    </w:rPr>
                    <w:t>solidarnost</w:t>
                  </w:r>
                </w:p>
              </w:tc>
            </w:tr>
            <w:tr w:rsidR="005F07AA" w:rsidTr="00506262">
              <w:tc>
                <w:tcPr>
                  <w:tcW w:w="5103" w:type="dxa"/>
                </w:tcPr>
                <w:p w:rsidR="005F07AA" w:rsidRDefault="00E55B89" w:rsidP="005F07AA">
                  <w:pPr>
                    <w:jc w:val="both"/>
                    <w:rPr>
                      <w:rFonts w:ascii="Arial" w:hAnsi="Arial" w:cs="Arial"/>
                    </w:rPr>
                  </w:pPr>
                  <w:r>
                    <w:rPr>
                      <w:rFonts w:ascii="Arial" w:hAnsi="Arial" w:cs="Arial"/>
                    </w:rPr>
                    <w:t>prostovoljno delo v gasilskem društvu</w:t>
                  </w:r>
                </w:p>
              </w:tc>
              <w:tc>
                <w:tcPr>
                  <w:tcW w:w="2977" w:type="dxa"/>
                </w:tcPr>
                <w:p w:rsidR="005F07AA" w:rsidRDefault="005F07AA" w:rsidP="00A3401A">
                  <w:pPr>
                    <w:jc w:val="both"/>
                    <w:rPr>
                      <w:rFonts w:ascii="Arial" w:hAnsi="Arial" w:cs="Arial"/>
                    </w:rPr>
                  </w:pPr>
                  <w:r>
                    <w:rPr>
                      <w:rFonts w:ascii="Arial" w:hAnsi="Arial" w:cs="Arial"/>
                    </w:rPr>
                    <w:t>solidarnost</w:t>
                  </w:r>
                </w:p>
              </w:tc>
            </w:tr>
          </w:tbl>
          <w:p w:rsidR="009223AA" w:rsidRDefault="009223AA" w:rsidP="00A3401A">
            <w:pPr>
              <w:jc w:val="both"/>
              <w:rPr>
                <w:rFonts w:ascii="Arial" w:hAnsi="Arial" w:cs="Arial"/>
              </w:rPr>
            </w:pPr>
          </w:p>
          <w:p w:rsidR="00E55B89" w:rsidRDefault="00E55B89" w:rsidP="00A3401A">
            <w:pPr>
              <w:jc w:val="both"/>
              <w:rPr>
                <w:rFonts w:ascii="Arial" w:hAnsi="Arial" w:cs="Arial"/>
              </w:rPr>
            </w:pPr>
          </w:p>
          <w:p w:rsidR="00716060" w:rsidRDefault="00506262" w:rsidP="00A3401A">
            <w:pPr>
              <w:jc w:val="both"/>
              <w:rPr>
                <w:rFonts w:ascii="Arial" w:hAnsi="Arial" w:cs="Arial"/>
              </w:rPr>
            </w:pPr>
            <w:r>
              <w:rPr>
                <w:rFonts w:ascii="Arial" w:hAnsi="Arial" w:cs="Arial"/>
              </w:rPr>
              <w:t>Koncepta solidarnosti in učinkovitosti učencem nato predstavim v okviru e</w:t>
            </w:r>
            <w:r w:rsidR="00E55B89">
              <w:rPr>
                <w:rFonts w:ascii="Arial" w:hAnsi="Arial" w:cs="Arial"/>
              </w:rPr>
              <w:t>v</w:t>
            </w:r>
            <w:r>
              <w:rPr>
                <w:rFonts w:ascii="Arial" w:hAnsi="Arial" w:cs="Arial"/>
              </w:rPr>
              <w:t>ropske integracije. EU ima skupne politike, ker so tudi države članice EU spoznale, da je več koristi za vse, če sodelujejo na različnih področjih z namenom oblikovanja jasnih pravil pri delitvi dela (učinkovitost) ozirom</w:t>
            </w:r>
            <w:r w:rsidR="00E55B89">
              <w:rPr>
                <w:rFonts w:ascii="Arial" w:hAnsi="Arial" w:cs="Arial"/>
              </w:rPr>
              <w:t>a d</w:t>
            </w:r>
            <w:r>
              <w:rPr>
                <w:rFonts w:ascii="Arial" w:hAnsi="Arial" w:cs="Arial"/>
              </w:rPr>
              <w:t xml:space="preserve">a </w:t>
            </w:r>
            <w:r w:rsidR="00E55B89">
              <w:rPr>
                <w:rFonts w:ascii="Arial" w:hAnsi="Arial" w:cs="Arial"/>
              </w:rPr>
              <w:t>prerazporedijo</w:t>
            </w:r>
            <w:r>
              <w:rPr>
                <w:rFonts w:ascii="Arial" w:hAnsi="Arial" w:cs="Arial"/>
              </w:rPr>
              <w:t xml:space="preserve"> koristi od skupnega dohodka tistim, ki jih bolj potrebujejo (solidarnost). </w:t>
            </w:r>
          </w:p>
          <w:p w:rsidR="00E55B89" w:rsidRDefault="00506262" w:rsidP="00506262">
            <w:pPr>
              <w:jc w:val="both"/>
              <w:rPr>
                <w:rFonts w:ascii="Arial" w:hAnsi="Arial" w:cs="Arial"/>
              </w:rPr>
            </w:pPr>
            <w:r w:rsidRPr="00716060">
              <w:rPr>
                <w:rFonts w:ascii="Arial" w:hAnsi="Arial" w:cs="Arial"/>
                <w:b/>
              </w:rPr>
              <w:t>Učinkovitost se izraža v regulativnih skupnih politikah EU</w:t>
            </w:r>
            <w:r>
              <w:rPr>
                <w:rFonts w:ascii="Arial" w:hAnsi="Arial" w:cs="Arial"/>
              </w:rPr>
              <w:t xml:space="preserve">, to so na primer: </w:t>
            </w:r>
          </w:p>
          <w:p w:rsidR="00E55B89" w:rsidRDefault="00506262" w:rsidP="00E55B89">
            <w:pPr>
              <w:pStyle w:val="Odstavekseznama"/>
              <w:numPr>
                <w:ilvl w:val="0"/>
                <w:numId w:val="7"/>
              </w:numPr>
              <w:jc w:val="both"/>
              <w:rPr>
                <w:rFonts w:ascii="Arial" w:hAnsi="Arial" w:cs="Arial"/>
              </w:rPr>
            </w:pPr>
            <w:r w:rsidRPr="00E55B89">
              <w:rPr>
                <w:rFonts w:ascii="Arial" w:hAnsi="Arial" w:cs="Arial"/>
              </w:rPr>
              <w:t xml:space="preserve">notranji trg, </w:t>
            </w:r>
          </w:p>
          <w:p w:rsidR="00E55B89" w:rsidRDefault="00506262" w:rsidP="00E55B89">
            <w:pPr>
              <w:pStyle w:val="Odstavekseznama"/>
              <w:numPr>
                <w:ilvl w:val="0"/>
                <w:numId w:val="7"/>
              </w:numPr>
              <w:jc w:val="both"/>
              <w:rPr>
                <w:rFonts w:ascii="Arial" w:hAnsi="Arial" w:cs="Arial"/>
              </w:rPr>
            </w:pPr>
            <w:r w:rsidRPr="00E55B89">
              <w:rPr>
                <w:rFonts w:ascii="Arial" w:hAnsi="Arial" w:cs="Arial"/>
              </w:rPr>
              <w:t xml:space="preserve">konkurenčnost, </w:t>
            </w:r>
          </w:p>
          <w:p w:rsidR="00E55B89" w:rsidRDefault="00506262" w:rsidP="00E55B89">
            <w:pPr>
              <w:pStyle w:val="Odstavekseznama"/>
              <w:numPr>
                <w:ilvl w:val="0"/>
                <w:numId w:val="7"/>
              </w:numPr>
              <w:jc w:val="both"/>
              <w:rPr>
                <w:rFonts w:ascii="Arial" w:hAnsi="Arial" w:cs="Arial"/>
              </w:rPr>
            </w:pPr>
            <w:r w:rsidRPr="00E55B89">
              <w:rPr>
                <w:rFonts w:ascii="Arial" w:hAnsi="Arial" w:cs="Arial"/>
              </w:rPr>
              <w:t xml:space="preserve">okoljska politika, </w:t>
            </w:r>
          </w:p>
          <w:p w:rsidR="00E55B89" w:rsidRDefault="00506262" w:rsidP="00E55B89">
            <w:pPr>
              <w:pStyle w:val="Odstavekseznama"/>
              <w:numPr>
                <w:ilvl w:val="0"/>
                <w:numId w:val="7"/>
              </w:numPr>
              <w:jc w:val="both"/>
              <w:rPr>
                <w:rFonts w:ascii="Arial" w:hAnsi="Arial" w:cs="Arial"/>
              </w:rPr>
            </w:pPr>
            <w:r w:rsidRPr="00E55B89">
              <w:rPr>
                <w:rFonts w:ascii="Arial" w:hAnsi="Arial" w:cs="Arial"/>
              </w:rPr>
              <w:t xml:space="preserve">kmetijstvo – vidik samooskrbe (ne pa dohodkovne podpore), </w:t>
            </w:r>
          </w:p>
          <w:p w:rsidR="00E55B89" w:rsidRDefault="00506262" w:rsidP="00E55B89">
            <w:pPr>
              <w:pStyle w:val="Odstavekseznama"/>
              <w:numPr>
                <w:ilvl w:val="0"/>
                <w:numId w:val="7"/>
              </w:numPr>
              <w:jc w:val="both"/>
              <w:rPr>
                <w:rFonts w:ascii="Arial" w:hAnsi="Arial" w:cs="Arial"/>
              </w:rPr>
            </w:pPr>
            <w:r w:rsidRPr="00E55B89">
              <w:rPr>
                <w:rFonts w:ascii="Arial" w:hAnsi="Arial" w:cs="Arial"/>
              </w:rPr>
              <w:t xml:space="preserve">prometna politika, </w:t>
            </w:r>
          </w:p>
          <w:p w:rsidR="00E55B89" w:rsidRDefault="00506262" w:rsidP="00E55B89">
            <w:pPr>
              <w:pStyle w:val="Odstavekseznama"/>
              <w:numPr>
                <w:ilvl w:val="0"/>
                <w:numId w:val="7"/>
              </w:numPr>
              <w:jc w:val="both"/>
              <w:rPr>
                <w:rFonts w:ascii="Arial" w:hAnsi="Arial" w:cs="Arial"/>
              </w:rPr>
            </w:pPr>
            <w:r w:rsidRPr="00E55B89">
              <w:rPr>
                <w:rFonts w:ascii="Arial" w:hAnsi="Arial" w:cs="Arial"/>
              </w:rPr>
              <w:t xml:space="preserve">monetarna politika (skupna valuta), </w:t>
            </w:r>
          </w:p>
          <w:p w:rsidR="00E55B89" w:rsidRDefault="00506262" w:rsidP="00E55B89">
            <w:pPr>
              <w:pStyle w:val="Odstavekseznama"/>
              <w:numPr>
                <w:ilvl w:val="0"/>
                <w:numId w:val="7"/>
              </w:numPr>
              <w:jc w:val="both"/>
              <w:rPr>
                <w:rFonts w:ascii="Arial" w:hAnsi="Arial" w:cs="Arial"/>
              </w:rPr>
            </w:pPr>
            <w:r w:rsidRPr="00E55B89">
              <w:rPr>
                <w:rFonts w:ascii="Arial" w:hAnsi="Arial" w:cs="Arial"/>
              </w:rPr>
              <w:t xml:space="preserve">zunanja trgovina, </w:t>
            </w:r>
          </w:p>
          <w:p w:rsidR="00506262" w:rsidRPr="00E55B89" w:rsidRDefault="00506262" w:rsidP="00E55B89">
            <w:pPr>
              <w:pStyle w:val="Odstavekseznama"/>
              <w:numPr>
                <w:ilvl w:val="0"/>
                <w:numId w:val="7"/>
              </w:numPr>
              <w:jc w:val="both"/>
              <w:rPr>
                <w:rFonts w:ascii="Arial" w:hAnsi="Arial" w:cs="Arial"/>
              </w:rPr>
            </w:pPr>
            <w:r w:rsidRPr="00E55B89">
              <w:rPr>
                <w:rFonts w:ascii="Arial" w:hAnsi="Arial" w:cs="Arial"/>
              </w:rPr>
              <w:t>energetska politika.</w:t>
            </w:r>
          </w:p>
          <w:p w:rsidR="00E55B89" w:rsidRDefault="00506262" w:rsidP="00506262">
            <w:pPr>
              <w:jc w:val="both"/>
              <w:rPr>
                <w:rFonts w:ascii="Arial" w:hAnsi="Arial" w:cs="Arial"/>
              </w:rPr>
            </w:pPr>
            <w:r w:rsidRPr="00716060">
              <w:rPr>
                <w:rFonts w:ascii="Arial" w:hAnsi="Arial" w:cs="Arial"/>
                <w:b/>
              </w:rPr>
              <w:t>Solidarnost se izraža v redistributivnih skupnih politikah EU</w:t>
            </w:r>
            <w:r>
              <w:rPr>
                <w:rFonts w:ascii="Arial" w:hAnsi="Arial" w:cs="Arial"/>
              </w:rPr>
              <w:t xml:space="preserve">, to so na primer: </w:t>
            </w:r>
          </w:p>
          <w:p w:rsidR="00E55B89" w:rsidRDefault="00506262" w:rsidP="00E55B89">
            <w:pPr>
              <w:pStyle w:val="Odstavekseznama"/>
              <w:numPr>
                <w:ilvl w:val="0"/>
                <w:numId w:val="8"/>
              </w:numPr>
              <w:jc w:val="both"/>
              <w:rPr>
                <w:rFonts w:ascii="Arial" w:hAnsi="Arial" w:cs="Arial"/>
              </w:rPr>
            </w:pPr>
            <w:r w:rsidRPr="00E55B89">
              <w:rPr>
                <w:rFonts w:ascii="Arial" w:hAnsi="Arial" w:cs="Arial"/>
              </w:rPr>
              <w:t xml:space="preserve">kohezijska politika (kohezijski, socialni in strukturni sklad), </w:t>
            </w:r>
          </w:p>
          <w:p w:rsidR="00E55B89" w:rsidRDefault="00506262" w:rsidP="00E55B89">
            <w:pPr>
              <w:pStyle w:val="Odstavekseznama"/>
              <w:numPr>
                <w:ilvl w:val="0"/>
                <w:numId w:val="8"/>
              </w:numPr>
              <w:jc w:val="both"/>
              <w:rPr>
                <w:rFonts w:ascii="Arial" w:hAnsi="Arial" w:cs="Arial"/>
              </w:rPr>
            </w:pPr>
            <w:r w:rsidRPr="00E55B89">
              <w:rPr>
                <w:rFonts w:ascii="Arial" w:hAnsi="Arial" w:cs="Arial"/>
              </w:rPr>
              <w:t xml:space="preserve">kmetijstvo – vidik dohodkovne podpore (ne pa samooskrbe), </w:t>
            </w:r>
          </w:p>
          <w:p w:rsidR="00506262" w:rsidRPr="00E55B89" w:rsidRDefault="00506262" w:rsidP="00E55B89">
            <w:pPr>
              <w:pStyle w:val="Odstavekseznama"/>
              <w:numPr>
                <w:ilvl w:val="0"/>
                <w:numId w:val="8"/>
              </w:numPr>
              <w:jc w:val="both"/>
              <w:rPr>
                <w:rFonts w:ascii="Arial" w:hAnsi="Arial" w:cs="Arial"/>
              </w:rPr>
            </w:pPr>
            <w:r w:rsidRPr="00E55B89">
              <w:rPr>
                <w:rFonts w:ascii="Arial" w:hAnsi="Arial" w:cs="Arial"/>
              </w:rPr>
              <w:t xml:space="preserve">monetarna politika (nižje obresti). </w:t>
            </w:r>
          </w:p>
          <w:p w:rsidR="00506262" w:rsidRDefault="00506262" w:rsidP="00A3401A">
            <w:pPr>
              <w:jc w:val="both"/>
              <w:rPr>
                <w:rFonts w:ascii="Arial" w:hAnsi="Arial" w:cs="Arial"/>
              </w:rPr>
            </w:pPr>
          </w:p>
          <w:p w:rsidR="00506262" w:rsidRDefault="00E55B89" w:rsidP="00A3401A">
            <w:pPr>
              <w:jc w:val="both"/>
              <w:rPr>
                <w:rFonts w:ascii="Arial" w:hAnsi="Arial" w:cs="Arial"/>
              </w:rPr>
            </w:pPr>
            <w:r>
              <w:rPr>
                <w:rFonts w:ascii="Arial" w:hAnsi="Arial" w:cs="Arial"/>
              </w:rPr>
              <w:t>Učenci naj poskušajo našteti nekaj primerov pojavov (ni treba, da so povezani z učinki politik z EU ravni) na področju naštetih politik.</w:t>
            </w:r>
          </w:p>
          <w:p w:rsidR="00506262" w:rsidRPr="007963C9" w:rsidRDefault="00506262" w:rsidP="00A3401A">
            <w:pPr>
              <w:jc w:val="both"/>
              <w:rPr>
                <w:rFonts w:ascii="Arial" w:hAnsi="Arial" w:cs="Arial"/>
              </w:rPr>
            </w:pPr>
          </w:p>
        </w:tc>
      </w:tr>
      <w:tr w:rsidR="004D4AEB" w:rsidRPr="00E536A0" w:rsidTr="00E928F9">
        <w:trPr>
          <w:trHeight w:val="1665"/>
        </w:trPr>
        <w:tc>
          <w:tcPr>
            <w:tcW w:w="9212" w:type="dxa"/>
            <w:tcBorders>
              <w:top w:val="single" w:sz="6" w:space="0" w:color="auto"/>
              <w:left w:val="single" w:sz="12" w:space="0" w:color="auto"/>
              <w:right w:val="single" w:sz="12" w:space="0" w:color="auto"/>
            </w:tcBorders>
          </w:tcPr>
          <w:p w:rsidR="00A3401A" w:rsidRDefault="00A3401A" w:rsidP="00E928F9">
            <w:pPr>
              <w:overflowPunct w:val="0"/>
              <w:autoSpaceDE w:val="0"/>
              <w:autoSpaceDN w:val="0"/>
              <w:adjustRightInd w:val="0"/>
              <w:rPr>
                <w:rFonts w:ascii="Arial" w:hAnsi="Arial" w:cs="Arial"/>
                <w:b/>
                <w:u w:val="single"/>
              </w:rPr>
            </w:pPr>
          </w:p>
          <w:p w:rsidR="004D4AEB" w:rsidRPr="00A3401A" w:rsidRDefault="004D4AEB" w:rsidP="00E928F9">
            <w:pPr>
              <w:overflowPunct w:val="0"/>
              <w:autoSpaceDE w:val="0"/>
              <w:autoSpaceDN w:val="0"/>
              <w:adjustRightInd w:val="0"/>
              <w:rPr>
                <w:rFonts w:ascii="Arial" w:hAnsi="Arial" w:cs="Arial"/>
                <w:b/>
                <w:u w:val="single"/>
              </w:rPr>
            </w:pPr>
            <w:r w:rsidRPr="00A3401A">
              <w:rPr>
                <w:rFonts w:ascii="Arial" w:hAnsi="Arial" w:cs="Arial"/>
                <w:b/>
                <w:u w:val="single"/>
              </w:rPr>
              <w:t>III. UTRDITEV SNOVI:</w:t>
            </w:r>
          </w:p>
          <w:p w:rsidR="004D4AEB" w:rsidRDefault="004D4AEB" w:rsidP="00E928F9">
            <w:pPr>
              <w:overflowPunct w:val="0"/>
              <w:autoSpaceDE w:val="0"/>
              <w:autoSpaceDN w:val="0"/>
              <w:adjustRightInd w:val="0"/>
              <w:rPr>
                <w:rFonts w:ascii="Arial" w:hAnsi="Arial" w:cs="Arial"/>
                <w:szCs w:val="20"/>
              </w:rPr>
            </w:pPr>
          </w:p>
          <w:p w:rsidR="00E55B89" w:rsidRDefault="00E55B89" w:rsidP="00E928F9">
            <w:pPr>
              <w:overflowPunct w:val="0"/>
              <w:autoSpaceDE w:val="0"/>
              <w:autoSpaceDN w:val="0"/>
              <w:adjustRightInd w:val="0"/>
              <w:rPr>
                <w:rFonts w:ascii="Arial" w:hAnsi="Arial" w:cs="Arial"/>
                <w:szCs w:val="20"/>
              </w:rPr>
            </w:pPr>
            <w:r>
              <w:rPr>
                <w:rFonts w:ascii="Arial" w:hAnsi="Arial" w:cs="Arial"/>
                <w:szCs w:val="20"/>
              </w:rPr>
              <w:t xml:space="preserve">V zadnjem delu učne ure utrdimo novo snov s prenosom znanja o načelih učinkovitosti in solidarnosti na primere neposrednega učinka politik EU v vsakdanjem življenju. Učencem damo nov delovni list, ki ga izpolnijo (lahko v paru). Po cca 10 minutah pravilne odgovore projiciramo z računalnika na tablo in učenci skupinsko razpravljajo, zakaj je nek pojav primer učinkovitosti oz. zakaj je primer solidarnosti </w:t>
            </w:r>
            <w:r>
              <w:rPr>
                <w:rFonts w:ascii="Arial" w:hAnsi="Arial" w:cs="Arial"/>
                <w:szCs w:val="20"/>
              </w:rPr>
              <w:lastRenderedPageBreak/>
              <w:t>delovanja držav članic EU</w:t>
            </w:r>
            <w:r w:rsidR="00F70E3B">
              <w:rPr>
                <w:rFonts w:ascii="Arial" w:hAnsi="Arial" w:cs="Arial"/>
                <w:szCs w:val="20"/>
              </w:rPr>
              <w:t xml:space="preserve"> in zakaj sodi v konkretno politiko EU (slednje za starejše učence)</w:t>
            </w:r>
            <w:r>
              <w:rPr>
                <w:rFonts w:ascii="Arial" w:hAnsi="Arial" w:cs="Arial"/>
                <w:szCs w:val="20"/>
              </w:rPr>
              <w:t>.</w:t>
            </w:r>
          </w:p>
          <w:p w:rsidR="00112DC8" w:rsidRDefault="00112DC8" w:rsidP="00E928F9">
            <w:pPr>
              <w:overflowPunct w:val="0"/>
              <w:autoSpaceDE w:val="0"/>
              <w:autoSpaceDN w:val="0"/>
              <w:adjustRightInd w:val="0"/>
              <w:rPr>
                <w:rFonts w:ascii="Arial" w:hAnsi="Arial" w:cs="Arial"/>
                <w:szCs w:val="20"/>
              </w:rPr>
            </w:pPr>
          </w:p>
          <w:p w:rsidR="00112DC8" w:rsidRPr="00E55B89" w:rsidRDefault="00112DC8" w:rsidP="00112DC8">
            <w:pPr>
              <w:overflowPunct w:val="0"/>
              <w:autoSpaceDE w:val="0"/>
              <w:autoSpaceDN w:val="0"/>
              <w:adjustRightInd w:val="0"/>
              <w:rPr>
                <w:rFonts w:ascii="Arial" w:hAnsi="Arial" w:cs="Arial"/>
                <w:b/>
                <w:szCs w:val="20"/>
              </w:rPr>
            </w:pPr>
            <w:r w:rsidRPr="00E55B89">
              <w:rPr>
                <w:rFonts w:ascii="Arial" w:hAnsi="Arial" w:cs="Arial"/>
                <w:b/>
                <w:szCs w:val="20"/>
              </w:rPr>
              <w:t>Delovni list 2:</w:t>
            </w:r>
          </w:p>
          <w:p w:rsidR="00112DC8" w:rsidRDefault="00112DC8" w:rsidP="00E928F9">
            <w:pPr>
              <w:overflowPunct w:val="0"/>
              <w:autoSpaceDE w:val="0"/>
              <w:autoSpaceDN w:val="0"/>
              <w:adjustRightInd w:val="0"/>
              <w:rPr>
                <w:rFonts w:ascii="Arial" w:hAnsi="Arial" w:cs="Arial"/>
                <w:szCs w:val="20"/>
              </w:rPr>
            </w:pPr>
          </w:p>
          <w:tbl>
            <w:tblPr>
              <w:tblStyle w:val="Tabelamrea"/>
              <w:tblW w:w="8359" w:type="dxa"/>
              <w:tblLayout w:type="fixed"/>
              <w:tblLook w:val="04A0" w:firstRow="1" w:lastRow="0" w:firstColumn="1" w:lastColumn="0" w:noHBand="0" w:noVBand="1"/>
            </w:tblPr>
            <w:tblGrid>
              <w:gridCol w:w="3964"/>
              <w:gridCol w:w="2127"/>
              <w:gridCol w:w="2268"/>
            </w:tblGrid>
            <w:tr w:rsidR="00112DC8" w:rsidTr="007F1F67">
              <w:tc>
                <w:tcPr>
                  <w:tcW w:w="3964" w:type="dxa"/>
                </w:tcPr>
                <w:p w:rsidR="00112DC8" w:rsidRPr="00DE5CB4" w:rsidRDefault="00112DC8" w:rsidP="007F1F67">
                  <w:pPr>
                    <w:rPr>
                      <w:rFonts w:ascii="Arial" w:hAnsi="Arial" w:cs="Arial"/>
                      <w:b/>
                    </w:rPr>
                  </w:pPr>
                  <w:r w:rsidRPr="00DE5CB4">
                    <w:rPr>
                      <w:rFonts w:ascii="Arial" w:hAnsi="Arial" w:cs="Arial"/>
                      <w:b/>
                    </w:rPr>
                    <w:t xml:space="preserve">Primer </w:t>
                  </w:r>
                  <w:r>
                    <w:rPr>
                      <w:rFonts w:ascii="Arial" w:hAnsi="Arial" w:cs="Arial"/>
                      <w:b/>
                    </w:rPr>
                    <w:t xml:space="preserve">pojava </w:t>
                  </w:r>
                  <w:r w:rsidRPr="00DE5CB4">
                    <w:rPr>
                      <w:rFonts w:ascii="Arial" w:hAnsi="Arial" w:cs="Arial"/>
                      <w:b/>
                    </w:rPr>
                    <w:t>iz vsakdanjega življenja</w:t>
                  </w:r>
                </w:p>
              </w:tc>
              <w:tc>
                <w:tcPr>
                  <w:tcW w:w="2127" w:type="dxa"/>
                </w:tcPr>
                <w:p w:rsidR="00112DC8" w:rsidRPr="00DE5CB4" w:rsidRDefault="00112DC8" w:rsidP="007F1F67">
                  <w:pPr>
                    <w:jc w:val="both"/>
                    <w:rPr>
                      <w:rFonts w:ascii="Arial" w:hAnsi="Arial" w:cs="Arial"/>
                      <w:b/>
                    </w:rPr>
                  </w:pPr>
                  <w:r w:rsidRPr="00DE5CB4">
                    <w:rPr>
                      <w:rFonts w:ascii="Arial" w:hAnsi="Arial" w:cs="Arial"/>
                      <w:b/>
                    </w:rPr>
                    <w:t>politika EU</w:t>
                  </w:r>
                </w:p>
              </w:tc>
              <w:tc>
                <w:tcPr>
                  <w:tcW w:w="2268" w:type="dxa"/>
                </w:tcPr>
                <w:p w:rsidR="00112DC8" w:rsidRPr="00DE5CB4" w:rsidRDefault="00112DC8" w:rsidP="007F1F67">
                  <w:pPr>
                    <w:jc w:val="both"/>
                    <w:rPr>
                      <w:rFonts w:ascii="Arial" w:hAnsi="Arial" w:cs="Arial"/>
                      <w:b/>
                    </w:rPr>
                  </w:pPr>
                  <w:r w:rsidRPr="00DE5CB4">
                    <w:rPr>
                      <w:rFonts w:ascii="Arial" w:hAnsi="Arial" w:cs="Arial"/>
                      <w:b/>
                    </w:rPr>
                    <w:t>načelo solidarnosti ali učinkovitosti</w:t>
                  </w:r>
                </w:p>
              </w:tc>
            </w:tr>
            <w:tr w:rsidR="00112DC8" w:rsidTr="007F1F67">
              <w:tc>
                <w:tcPr>
                  <w:tcW w:w="3964" w:type="dxa"/>
                </w:tcPr>
                <w:p w:rsidR="00112DC8" w:rsidRDefault="00112DC8" w:rsidP="007F1F67">
                  <w:pPr>
                    <w:rPr>
                      <w:rFonts w:ascii="Arial" w:hAnsi="Arial" w:cs="Arial"/>
                    </w:rPr>
                  </w:pPr>
                  <w:r>
                    <w:rPr>
                      <w:rFonts w:ascii="Arial" w:hAnsi="Arial" w:cs="Arial"/>
                    </w:rPr>
                    <w:t xml:space="preserve">ugašanje luči v prostoru, kjer ni ljudi </w:t>
                  </w:r>
                </w:p>
              </w:tc>
              <w:tc>
                <w:tcPr>
                  <w:tcW w:w="2127" w:type="dxa"/>
                </w:tcPr>
                <w:p w:rsidR="00112DC8" w:rsidRDefault="00112DC8" w:rsidP="007F1F67">
                  <w:pPr>
                    <w:jc w:val="both"/>
                    <w:rPr>
                      <w:rFonts w:ascii="Arial" w:hAnsi="Arial" w:cs="Arial"/>
                    </w:rPr>
                  </w:pPr>
                  <w:r>
                    <w:rPr>
                      <w:rFonts w:ascii="Arial" w:hAnsi="Arial" w:cs="Arial"/>
                    </w:rPr>
                    <w:t>okoljska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kupovanje jabolk (Shema šolskega sadja) od lokalnega kmeta po višji ceni v primerjavi z ceno v trgovinskem centru</w:t>
                  </w:r>
                </w:p>
              </w:tc>
              <w:tc>
                <w:tcPr>
                  <w:tcW w:w="2127" w:type="dxa"/>
                </w:tcPr>
                <w:p w:rsidR="00112DC8" w:rsidRDefault="00112DC8" w:rsidP="007F1F67">
                  <w:pPr>
                    <w:jc w:val="both"/>
                    <w:rPr>
                      <w:rFonts w:ascii="Arial" w:hAnsi="Arial" w:cs="Arial"/>
                    </w:rPr>
                  </w:pPr>
                  <w:r>
                    <w:rPr>
                      <w:rFonts w:ascii="Arial" w:hAnsi="Arial" w:cs="Arial"/>
                    </w:rPr>
                    <w:t>kmetijska</w:t>
                  </w:r>
                </w:p>
              </w:tc>
              <w:tc>
                <w:tcPr>
                  <w:tcW w:w="2268" w:type="dxa"/>
                </w:tcPr>
                <w:p w:rsidR="00112DC8" w:rsidRDefault="00112DC8" w:rsidP="007F1F67">
                  <w:pPr>
                    <w:jc w:val="both"/>
                    <w:rPr>
                      <w:rFonts w:ascii="Arial" w:hAnsi="Arial" w:cs="Arial"/>
                    </w:rPr>
                  </w:pPr>
                  <w:r>
                    <w:rPr>
                      <w:rFonts w:ascii="Arial" w:hAnsi="Arial" w:cs="Arial"/>
                    </w:rPr>
                    <w:t>solidarnost</w:t>
                  </w:r>
                </w:p>
              </w:tc>
            </w:tr>
            <w:tr w:rsidR="00112DC8" w:rsidTr="007F1F67">
              <w:tc>
                <w:tcPr>
                  <w:tcW w:w="3964" w:type="dxa"/>
                </w:tcPr>
                <w:p w:rsidR="00112DC8" w:rsidRDefault="00112DC8" w:rsidP="007F1F67">
                  <w:pPr>
                    <w:rPr>
                      <w:rFonts w:ascii="Arial" w:hAnsi="Arial" w:cs="Arial"/>
                    </w:rPr>
                  </w:pPr>
                  <w:r>
                    <w:rPr>
                      <w:rFonts w:ascii="Arial" w:hAnsi="Arial" w:cs="Arial"/>
                    </w:rPr>
                    <w:t>ločevanje odpadkov</w:t>
                  </w:r>
                </w:p>
              </w:tc>
              <w:tc>
                <w:tcPr>
                  <w:tcW w:w="2127" w:type="dxa"/>
                </w:tcPr>
                <w:p w:rsidR="00112DC8" w:rsidRDefault="00112DC8" w:rsidP="007F1F67">
                  <w:pPr>
                    <w:jc w:val="both"/>
                    <w:rPr>
                      <w:rFonts w:ascii="Arial" w:hAnsi="Arial" w:cs="Arial"/>
                    </w:rPr>
                  </w:pPr>
                  <w:r>
                    <w:rPr>
                      <w:rFonts w:ascii="Arial" w:hAnsi="Arial" w:cs="Arial"/>
                    </w:rPr>
                    <w:t>okoljska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organizacija šolskega vrta</w:t>
                  </w:r>
                </w:p>
              </w:tc>
              <w:tc>
                <w:tcPr>
                  <w:tcW w:w="2127" w:type="dxa"/>
                </w:tcPr>
                <w:p w:rsidR="00112DC8" w:rsidRDefault="00112DC8" w:rsidP="007F1F67">
                  <w:pPr>
                    <w:jc w:val="both"/>
                    <w:rPr>
                      <w:rFonts w:ascii="Arial" w:hAnsi="Arial" w:cs="Arial"/>
                    </w:rPr>
                  </w:pPr>
                  <w:r>
                    <w:rPr>
                      <w:rFonts w:ascii="Arial" w:hAnsi="Arial" w:cs="Arial"/>
                    </w:rPr>
                    <w:t>kmetijska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redni obiski učencev starejših občanov v domu za ostarele</w:t>
                  </w:r>
                </w:p>
              </w:tc>
              <w:tc>
                <w:tcPr>
                  <w:tcW w:w="2127" w:type="dxa"/>
                </w:tcPr>
                <w:p w:rsidR="00112DC8" w:rsidRDefault="00112DC8" w:rsidP="007F1F67">
                  <w:pPr>
                    <w:rPr>
                      <w:rFonts w:ascii="Arial" w:hAnsi="Arial" w:cs="Arial"/>
                    </w:rPr>
                  </w:pPr>
                  <w:r>
                    <w:rPr>
                      <w:rFonts w:ascii="Arial" w:hAnsi="Arial" w:cs="Arial"/>
                    </w:rPr>
                    <w:t>kohezijska (socialna povezanost)</w:t>
                  </w:r>
                </w:p>
              </w:tc>
              <w:tc>
                <w:tcPr>
                  <w:tcW w:w="2268" w:type="dxa"/>
                </w:tcPr>
                <w:p w:rsidR="00112DC8" w:rsidRDefault="00112DC8" w:rsidP="007F1F67">
                  <w:pPr>
                    <w:jc w:val="both"/>
                    <w:rPr>
                      <w:rFonts w:ascii="Arial" w:hAnsi="Arial" w:cs="Arial"/>
                    </w:rPr>
                  </w:pPr>
                  <w:r>
                    <w:rPr>
                      <w:rFonts w:ascii="Arial" w:hAnsi="Arial" w:cs="Arial"/>
                    </w:rPr>
                    <w:t>solidarnost</w:t>
                  </w:r>
                </w:p>
              </w:tc>
            </w:tr>
            <w:tr w:rsidR="00112DC8" w:rsidTr="007F1F67">
              <w:tc>
                <w:tcPr>
                  <w:tcW w:w="3964" w:type="dxa"/>
                </w:tcPr>
                <w:p w:rsidR="00112DC8" w:rsidRDefault="00112DC8" w:rsidP="007F1F67">
                  <w:pPr>
                    <w:rPr>
                      <w:rFonts w:ascii="Arial" w:hAnsi="Arial" w:cs="Arial"/>
                    </w:rPr>
                  </w:pPr>
                  <w:r>
                    <w:rPr>
                      <w:rFonts w:ascii="Arial" w:hAnsi="Arial" w:cs="Arial"/>
                    </w:rPr>
                    <w:t>zmanjšanje izpusta toplogrednih plinov prevoznih sredstev</w:t>
                  </w:r>
                </w:p>
              </w:tc>
              <w:tc>
                <w:tcPr>
                  <w:tcW w:w="2127" w:type="dxa"/>
                </w:tcPr>
                <w:p w:rsidR="00112DC8" w:rsidRDefault="00112DC8" w:rsidP="007F1F67">
                  <w:pPr>
                    <w:jc w:val="both"/>
                    <w:rPr>
                      <w:rFonts w:ascii="Arial" w:hAnsi="Arial" w:cs="Arial"/>
                    </w:rPr>
                  </w:pPr>
                  <w:r>
                    <w:rPr>
                      <w:rFonts w:ascii="Arial" w:hAnsi="Arial" w:cs="Arial"/>
                    </w:rPr>
                    <w:t>prometna, okolje</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pravice potnikov na letalu, če ima let zamudo, je odpovedan ali se potniku izgubi prtljago</w:t>
                  </w:r>
                </w:p>
              </w:tc>
              <w:tc>
                <w:tcPr>
                  <w:tcW w:w="2127" w:type="dxa"/>
                </w:tcPr>
                <w:p w:rsidR="00112DC8" w:rsidRDefault="00112DC8" w:rsidP="007F1F67">
                  <w:pPr>
                    <w:jc w:val="both"/>
                    <w:rPr>
                      <w:rFonts w:ascii="Arial" w:hAnsi="Arial" w:cs="Arial"/>
                    </w:rPr>
                  </w:pPr>
                  <w:r>
                    <w:rPr>
                      <w:rFonts w:ascii="Arial" w:hAnsi="Arial" w:cs="Arial"/>
                    </w:rPr>
                    <w:t>prometna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nakup smučarskega aranžmaja prek spleta v evrih</w:t>
                  </w:r>
                </w:p>
              </w:tc>
              <w:tc>
                <w:tcPr>
                  <w:tcW w:w="2127" w:type="dxa"/>
                </w:tcPr>
                <w:p w:rsidR="00112DC8" w:rsidRDefault="00112DC8" w:rsidP="007F1F67">
                  <w:pPr>
                    <w:jc w:val="both"/>
                    <w:rPr>
                      <w:rFonts w:ascii="Arial" w:hAnsi="Arial" w:cs="Arial"/>
                    </w:rPr>
                  </w:pPr>
                  <w:r>
                    <w:rPr>
                      <w:rFonts w:ascii="Arial" w:hAnsi="Arial" w:cs="Arial"/>
                    </w:rPr>
                    <w:t>monetarna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sidRPr="004916F0">
                    <w:rPr>
                      <w:rFonts w:ascii="Arial" w:hAnsi="Arial" w:cs="Arial"/>
                    </w:rPr>
                    <w:t xml:space="preserve">slovaški pogodbeni delavec, ki v Savinjski dolini obira hmelj      </w:t>
                  </w:r>
                </w:p>
              </w:tc>
              <w:tc>
                <w:tcPr>
                  <w:tcW w:w="2127" w:type="dxa"/>
                </w:tcPr>
                <w:p w:rsidR="00112DC8" w:rsidRDefault="00112DC8" w:rsidP="007F1F67">
                  <w:pPr>
                    <w:jc w:val="both"/>
                    <w:rPr>
                      <w:rFonts w:ascii="Arial" w:hAnsi="Arial" w:cs="Arial"/>
                    </w:rPr>
                  </w:pPr>
                  <w:r>
                    <w:rPr>
                      <w:rFonts w:ascii="Arial" w:hAnsi="Arial" w:cs="Arial"/>
                    </w:rPr>
                    <w:t>notranji trg</w:t>
                  </w:r>
                </w:p>
              </w:tc>
              <w:tc>
                <w:tcPr>
                  <w:tcW w:w="2268" w:type="dxa"/>
                </w:tcPr>
                <w:p w:rsidR="00112DC8" w:rsidRDefault="00112DC8" w:rsidP="007F1F67">
                  <w:pPr>
                    <w:jc w:val="both"/>
                    <w:rPr>
                      <w:rFonts w:ascii="Arial" w:hAnsi="Arial" w:cs="Arial"/>
                    </w:rPr>
                  </w:pPr>
                  <w:r>
                    <w:rPr>
                      <w:rFonts w:ascii="Arial" w:hAnsi="Arial" w:cs="Arial"/>
                    </w:rPr>
                    <w:t>učinkovitost</w:t>
                  </w:r>
                </w:p>
              </w:tc>
            </w:tr>
            <w:tr w:rsidR="001B21FB" w:rsidTr="007F1F67">
              <w:tc>
                <w:tcPr>
                  <w:tcW w:w="3964" w:type="dxa"/>
                </w:tcPr>
                <w:p w:rsidR="001B21FB" w:rsidRPr="004916F0" w:rsidRDefault="001B21FB" w:rsidP="007F1F67">
                  <w:pPr>
                    <w:rPr>
                      <w:rFonts w:ascii="Arial" w:hAnsi="Arial" w:cs="Arial"/>
                    </w:rPr>
                  </w:pPr>
                  <w:r>
                    <w:rPr>
                      <w:rFonts w:ascii="Arial" w:hAnsi="Arial" w:cs="Arial"/>
                    </w:rPr>
                    <w:t>sofinanciranje iz EU sredstev izgradnje šolske telovadnice</w:t>
                  </w:r>
                </w:p>
              </w:tc>
              <w:tc>
                <w:tcPr>
                  <w:tcW w:w="2127" w:type="dxa"/>
                </w:tcPr>
                <w:p w:rsidR="001B21FB" w:rsidRDefault="001B21FB" w:rsidP="007F1F67">
                  <w:pPr>
                    <w:jc w:val="both"/>
                    <w:rPr>
                      <w:rFonts w:ascii="Arial" w:hAnsi="Arial" w:cs="Arial"/>
                    </w:rPr>
                  </w:pPr>
                  <w:r>
                    <w:rPr>
                      <w:rFonts w:ascii="Arial" w:hAnsi="Arial" w:cs="Arial"/>
                    </w:rPr>
                    <w:t>kohezijska</w:t>
                  </w:r>
                </w:p>
              </w:tc>
              <w:tc>
                <w:tcPr>
                  <w:tcW w:w="2268" w:type="dxa"/>
                </w:tcPr>
                <w:p w:rsidR="001B21FB" w:rsidRDefault="001B21FB" w:rsidP="007F1F67">
                  <w:pPr>
                    <w:jc w:val="both"/>
                    <w:rPr>
                      <w:rFonts w:ascii="Arial" w:hAnsi="Arial" w:cs="Arial"/>
                    </w:rPr>
                  </w:pPr>
                  <w:r>
                    <w:rPr>
                      <w:rFonts w:ascii="Arial" w:hAnsi="Arial" w:cs="Arial"/>
                    </w:rPr>
                    <w:t>solidarnost</w:t>
                  </w:r>
                </w:p>
              </w:tc>
            </w:tr>
            <w:tr w:rsidR="001D6BF5" w:rsidTr="007F1F67">
              <w:tc>
                <w:tcPr>
                  <w:tcW w:w="3964" w:type="dxa"/>
                </w:tcPr>
                <w:p w:rsidR="001D6BF5" w:rsidRDefault="001D6BF5" w:rsidP="007F1F67">
                  <w:pPr>
                    <w:rPr>
                      <w:rFonts w:ascii="Arial" w:hAnsi="Arial" w:cs="Arial"/>
                    </w:rPr>
                  </w:pPr>
                  <w:r>
                    <w:rPr>
                      <w:rFonts w:ascii="Arial" w:hAnsi="Arial" w:cs="Arial"/>
                    </w:rPr>
                    <w:t>ločevanje odpadkov za namen reciklaže</w:t>
                  </w:r>
                </w:p>
              </w:tc>
              <w:tc>
                <w:tcPr>
                  <w:tcW w:w="2127" w:type="dxa"/>
                </w:tcPr>
                <w:p w:rsidR="001D6BF5" w:rsidRDefault="001D6BF5" w:rsidP="007F1F67">
                  <w:pPr>
                    <w:jc w:val="both"/>
                    <w:rPr>
                      <w:rFonts w:ascii="Arial" w:hAnsi="Arial" w:cs="Arial"/>
                    </w:rPr>
                  </w:pPr>
                  <w:r>
                    <w:rPr>
                      <w:rFonts w:ascii="Arial" w:hAnsi="Arial" w:cs="Arial"/>
                    </w:rPr>
                    <w:t>okoljska, energetska</w:t>
                  </w:r>
                </w:p>
              </w:tc>
              <w:tc>
                <w:tcPr>
                  <w:tcW w:w="2268" w:type="dxa"/>
                </w:tcPr>
                <w:p w:rsidR="001D6BF5" w:rsidRDefault="001D6BF5" w:rsidP="001D6BF5">
                  <w:pPr>
                    <w:jc w:val="both"/>
                    <w:rPr>
                      <w:rFonts w:ascii="Arial" w:hAnsi="Arial" w:cs="Arial"/>
                    </w:rPr>
                  </w:pPr>
                  <w:r>
                    <w:rPr>
                      <w:rFonts w:ascii="Arial" w:hAnsi="Arial" w:cs="Arial"/>
                    </w:rPr>
                    <w:t>učinkovitost</w:t>
                  </w:r>
                </w:p>
              </w:tc>
            </w:tr>
            <w:tr w:rsidR="00112DC8" w:rsidTr="007F1F67">
              <w:tc>
                <w:tcPr>
                  <w:tcW w:w="3964" w:type="dxa"/>
                </w:tcPr>
                <w:p w:rsidR="00112DC8" w:rsidRPr="004916F0" w:rsidRDefault="00112DC8" w:rsidP="007F1F67">
                  <w:pPr>
                    <w:rPr>
                      <w:rFonts w:ascii="Arial" w:hAnsi="Arial" w:cs="Arial"/>
                    </w:rPr>
                  </w:pPr>
                  <w:r w:rsidRPr="004916F0">
                    <w:rPr>
                      <w:rFonts w:ascii="Arial" w:hAnsi="Arial" w:cs="Arial"/>
                    </w:rPr>
                    <w:t>nakup avstrijskega mleka v Tušu</w:t>
                  </w:r>
                </w:p>
              </w:tc>
              <w:tc>
                <w:tcPr>
                  <w:tcW w:w="2127" w:type="dxa"/>
                </w:tcPr>
                <w:p w:rsidR="00112DC8" w:rsidRDefault="00112DC8" w:rsidP="007F1F67">
                  <w:pPr>
                    <w:jc w:val="both"/>
                    <w:rPr>
                      <w:rFonts w:ascii="Arial" w:hAnsi="Arial" w:cs="Arial"/>
                    </w:rPr>
                  </w:pPr>
                  <w:r>
                    <w:rPr>
                      <w:rFonts w:ascii="Arial" w:hAnsi="Arial" w:cs="Arial"/>
                    </w:rPr>
                    <w:t>notranji trg</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Pr="004916F0" w:rsidRDefault="00112DC8" w:rsidP="007F1F67">
                  <w:pPr>
                    <w:rPr>
                      <w:rFonts w:ascii="Arial" w:hAnsi="Arial" w:cs="Arial"/>
                    </w:rPr>
                  </w:pPr>
                  <w:r>
                    <w:rPr>
                      <w:rFonts w:ascii="Arial" w:hAnsi="Arial" w:cs="Arial"/>
                    </w:rPr>
                    <w:t>dobrodelna pomoč v hrani socialno šibkim družinam</w:t>
                  </w:r>
                </w:p>
              </w:tc>
              <w:tc>
                <w:tcPr>
                  <w:tcW w:w="2127" w:type="dxa"/>
                </w:tcPr>
                <w:p w:rsidR="00112DC8" w:rsidRDefault="00112DC8" w:rsidP="007F1F67">
                  <w:pPr>
                    <w:jc w:val="both"/>
                    <w:rPr>
                      <w:rFonts w:ascii="Arial" w:hAnsi="Arial" w:cs="Arial"/>
                    </w:rPr>
                  </w:pPr>
                  <w:r>
                    <w:rPr>
                      <w:rFonts w:ascii="Arial" w:hAnsi="Arial" w:cs="Arial"/>
                    </w:rPr>
                    <w:t>kohezijska</w:t>
                  </w:r>
                </w:p>
              </w:tc>
              <w:tc>
                <w:tcPr>
                  <w:tcW w:w="2268" w:type="dxa"/>
                </w:tcPr>
                <w:p w:rsidR="00112DC8" w:rsidRDefault="00112DC8" w:rsidP="007F1F67">
                  <w:pPr>
                    <w:jc w:val="both"/>
                    <w:rPr>
                      <w:rFonts w:ascii="Arial" w:hAnsi="Arial" w:cs="Arial"/>
                    </w:rPr>
                  </w:pPr>
                  <w:r>
                    <w:rPr>
                      <w:rFonts w:ascii="Arial" w:hAnsi="Arial" w:cs="Arial"/>
                    </w:rPr>
                    <w:t>solidarnost</w:t>
                  </w:r>
                </w:p>
              </w:tc>
            </w:tr>
            <w:tr w:rsidR="00112DC8" w:rsidTr="007F1F67">
              <w:tc>
                <w:tcPr>
                  <w:tcW w:w="3964" w:type="dxa"/>
                </w:tcPr>
                <w:p w:rsidR="00112DC8" w:rsidRDefault="00112DC8" w:rsidP="007F1F67">
                  <w:pPr>
                    <w:rPr>
                      <w:rFonts w:ascii="Arial" w:hAnsi="Arial" w:cs="Arial"/>
                    </w:rPr>
                  </w:pPr>
                  <w:r>
                    <w:rPr>
                      <w:rFonts w:ascii="Arial" w:hAnsi="Arial" w:cs="Arial"/>
                    </w:rPr>
                    <w:t>označevanje energetske učinkovitosti gospodinjskih aparatov (A+, A++, A+++ itd.)</w:t>
                  </w:r>
                </w:p>
              </w:tc>
              <w:tc>
                <w:tcPr>
                  <w:tcW w:w="2127" w:type="dxa"/>
                </w:tcPr>
                <w:p w:rsidR="00112DC8" w:rsidRDefault="00112DC8" w:rsidP="007F1F67">
                  <w:pPr>
                    <w:jc w:val="both"/>
                    <w:rPr>
                      <w:rFonts w:ascii="Arial" w:hAnsi="Arial" w:cs="Arial"/>
                    </w:rPr>
                  </w:pPr>
                  <w:r>
                    <w:rPr>
                      <w:rFonts w:ascii="Arial" w:hAnsi="Arial" w:cs="Arial"/>
                    </w:rPr>
                    <w:t>energetska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izobraževalna izmenjava učencev in učiteljev (Comenius šolska partnerstva)</w:t>
                  </w:r>
                </w:p>
              </w:tc>
              <w:tc>
                <w:tcPr>
                  <w:tcW w:w="2127" w:type="dxa"/>
                </w:tcPr>
                <w:p w:rsidR="00112DC8" w:rsidRDefault="00112DC8" w:rsidP="007F1F67">
                  <w:pPr>
                    <w:jc w:val="both"/>
                    <w:rPr>
                      <w:rFonts w:ascii="Arial" w:hAnsi="Arial" w:cs="Arial"/>
                    </w:rPr>
                  </w:pPr>
                  <w:r>
                    <w:rPr>
                      <w:rFonts w:ascii="Arial" w:hAnsi="Arial" w:cs="Arial"/>
                    </w:rPr>
                    <w:t>izobraževalna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evropski teden mobilnosti in dan brez avtomobila (16.–22. 9.)</w:t>
                  </w:r>
                </w:p>
              </w:tc>
              <w:tc>
                <w:tcPr>
                  <w:tcW w:w="2127" w:type="dxa"/>
                </w:tcPr>
                <w:p w:rsidR="00112DC8" w:rsidRDefault="00112DC8" w:rsidP="007F1F67">
                  <w:pPr>
                    <w:rPr>
                      <w:rFonts w:ascii="Arial" w:hAnsi="Arial" w:cs="Arial"/>
                    </w:rPr>
                  </w:pPr>
                  <w:r>
                    <w:rPr>
                      <w:rFonts w:ascii="Arial" w:hAnsi="Arial" w:cs="Arial"/>
                    </w:rPr>
                    <w:t>prometna, okoljska, energetska</w:t>
                  </w:r>
                </w:p>
              </w:tc>
              <w:tc>
                <w:tcPr>
                  <w:tcW w:w="2268" w:type="dxa"/>
                </w:tcPr>
                <w:p w:rsidR="00112DC8" w:rsidRDefault="00112DC8" w:rsidP="007F1F67">
                  <w:pPr>
                    <w:jc w:val="both"/>
                    <w:rPr>
                      <w:rFonts w:ascii="Arial" w:hAnsi="Arial" w:cs="Arial"/>
                    </w:rPr>
                  </w:pPr>
                  <w:r>
                    <w:rPr>
                      <w:rFonts w:ascii="Arial" w:hAnsi="Arial" w:cs="Arial"/>
                    </w:rPr>
                    <w:t>učinkovitost</w:t>
                  </w:r>
                </w:p>
              </w:tc>
            </w:tr>
            <w:tr w:rsidR="00112DC8" w:rsidTr="007F1F67">
              <w:tc>
                <w:tcPr>
                  <w:tcW w:w="3964" w:type="dxa"/>
                </w:tcPr>
                <w:p w:rsidR="00112DC8" w:rsidRDefault="00112DC8" w:rsidP="007F1F67">
                  <w:pPr>
                    <w:rPr>
                      <w:rFonts w:ascii="Arial" w:hAnsi="Arial" w:cs="Arial"/>
                    </w:rPr>
                  </w:pPr>
                  <w:r>
                    <w:rPr>
                      <w:rFonts w:ascii="Arial" w:hAnsi="Arial" w:cs="Arial"/>
                    </w:rPr>
                    <w:t>pomoč med državami članicami EU z viri energije v primeru energetske krize</w:t>
                  </w:r>
                </w:p>
              </w:tc>
              <w:tc>
                <w:tcPr>
                  <w:tcW w:w="2127" w:type="dxa"/>
                </w:tcPr>
                <w:p w:rsidR="00112DC8" w:rsidRDefault="00112DC8" w:rsidP="007F1F67">
                  <w:pPr>
                    <w:jc w:val="both"/>
                    <w:rPr>
                      <w:rFonts w:ascii="Arial" w:hAnsi="Arial" w:cs="Arial"/>
                    </w:rPr>
                  </w:pPr>
                  <w:r>
                    <w:rPr>
                      <w:rFonts w:ascii="Arial" w:hAnsi="Arial" w:cs="Arial"/>
                    </w:rPr>
                    <w:t>energetska</w:t>
                  </w:r>
                </w:p>
              </w:tc>
              <w:tc>
                <w:tcPr>
                  <w:tcW w:w="2268" w:type="dxa"/>
                </w:tcPr>
                <w:p w:rsidR="00112DC8" w:rsidRDefault="00112DC8" w:rsidP="007F1F67">
                  <w:pPr>
                    <w:jc w:val="both"/>
                    <w:rPr>
                      <w:rFonts w:ascii="Arial" w:hAnsi="Arial" w:cs="Arial"/>
                    </w:rPr>
                  </w:pPr>
                  <w:r>
                    <w:rPr>
                      <w:rFonts w:ascii="Arial" w:hAnsi="Arial" w:cs="Arial"/>
                    </w:rPr>
                    <w:t>solidarnost</w:t>
                  </w:r>
                </w:p>
              </w:tc>
            </w:tr>
            <w:tr w:rsidR="00112DC8" w:rsidTr="007F1F67">
              <w:tc>
                <w:tcPr>
                  <w:tcW w:w="3964" w:type="dxa"/>
                </w:tcPr>
                <w:p w:rsidR="00112DC8" w:rsidRDefault="00112DC8" w:rsidP="007F1F67">
                  <w:pPr>
                    <w:rPr>
                      <w:rFonts w:ascii="Arial" w:hAnsi="Arial" w:cs="Arial"/>
                    </w:rPr>
                  </w:pPr>
                  <w:r>
                    <w:rPr>
                      <w:rFonts w:ascii="Arial" w:hAnsi="Arial" w:cs="Arial"/>
                    </w:rPr>
                    <w:t xml:space="preserve">neposredna finančna pomoč visokogorskim kmetijam </w:t>
                  </w:r>
                </w:p>
              </w:tc>
              <w:tc>
                <w:tcPr>
                  <w:tcW w:w="2127" w:type="dxa"/>
                </w:tcPr>
                <w:p w:rsidR="00112DC8" w:rsidRDefault="00112DC8" w:rsidP="007F1F67">
                  <w:pPr>
                    <w:jc w:val="both"/>
                    <w:rPr>
                      <w:rFonts w:ascii="Arial" w:hAnsi="Arial" w:cs="Arial"/>
                    </w:rPr>
                  </w:pPr>
                  <w:r>
                    <w:rPr>
                      <w:rFonts w:ascii="Arial" w:hAnsi="Arial" w:cs="Arial"/>
                    </w:rPr>
                    <w:t>kmetijstvo</w:t>
                  </w:r>
                </w:p>
              </w:tc>
              <w:tc>
                <w:tcPr>
                  <w:tcW w:w="2268" w:type="dxa"/>
                </w:tcPr>
                <w:p w:rsidR="00112DC8" w:rsidRDefault="00112DC8" w:rsidP="007F1F67">
                  <w:pPr>
                    <w:jc w:val="both"/>
                    <w:rPr>
                      <w:rFonts w:ascii="Arial" w:hAnsi="Arial" w:cs="Arial"/>
                    </w:rPr>
                  </w:pPr>
                  <w:r>
                    <w:rPr>
                      <w:rFonts w:ascii="Arial" w:hAnsi="Arial" w:cs="Arial"/>
                    </w:rPr>
                    <w:t>solidarnost</w:t>
                  </w:r>
                </w:p>
              </w:tc>
            </w:tr>
          </w:tbl>
          <w:p w:rsidR="00E55B89" w:rsidRDefault="00E55B89" w:rsidP="00E928F9">
            <w:pPr>
              <w:overflowPunct w:val="0"/>
              <w:autoSpaceDE w:val="0"/>
              <w:autoSpaceDN w:val="0"/>
              <w:adjustRightInd w:val="0"/>
              <w:rPr>
                <w:rFonts w:ascii="Arial" w:hAnsi="Arial" w:cs="Arial"/>
                <w:szCs w:val="20"/>
              </w:rPr>
            </w:pPr>
          </w:p>
          <w:p w:rsidR="00E55B89" w:rsidRPr="00E536A0" w:rsidRDefault="00112DC8" w:rsidP="00E928F9">
            <w:pPr>
              <w:overflowPunct w:val="0"/>
              <w:autoSpaceDE w:val="0"/>
              <w:autoSpaceDN w:val="0"/>
              <w:adjustRightInd w:val="0"/>
              <w:rPr>
                <w:rFonts w:ascii="Arial" w:hAnsi="Arial" w:cs="Arial"/>
                <w:szCs w:val="20"/>
              </w:rPr>
            </w:pPr>
            <w:r w:rsidRPr="00112DC8">
              <w:rPr>
                <w:rFonts w:ascii="Arial" w:hAnsi="Arial" w:cs="Arial"/>
                <w:szCs w:val="20"/>
              </w:rPr>
              <w:t>V nadaljevanju lahko po učni uri razširimo aktivnost učencev</w:t>
            </w:r>
            <w:r>
              <w:rPr>
                <w:rFonts w:ascii="Arial" w:hAnsi="Arial" w:cs="Arial"/>
                <w:szCs w:val="20"/>
              </w:rPr>
              <w:t>, da doma spremljajo vpliv EU politik</w:t>
            </w:r>
            <w:r w:rsidRPr="00112DC8">
              <w:rPr>
                <w:rFonts w:ascii="Arial" w:hAnsi="Arial" w:cs="Arial"/>
                <w:szCs w:val="20"/>
              </w:rPr>
              <w:t xml:space="preserve"> </w:t>
            </w:r>
            <w:r>
              <w:rPr>
                <w:rFonts w:ascii="Arial" w:hAnsi="Arial" w:cs="Arial"/>
                <w:szCs w:val="20"/>
              </w:rPr>
              <w:t>v vsakdanjem življenju (zabeležijo nekaj primerov v gospodinjstvu in v domačem kraju).</w:t>
            </w:r>
          </w:p>
          <w:p w:rsidR="004D4AEB" w:rsidRPr="00E536A0" w:rsidRDefault="004D4AEB" w:rsidP="00A3401A">
            <w:pPr>
              <w:jc w:val="both"/>
              <w:rPr>
                <w:rFonts w:ascii="Arial" w:hAnsi="Arial" w:cs="Arial"/>
                <w:szCs w:val="20"/>
              </w:rPr>
            </w:pPr>
          </w:p>
        </w:tc>
      </w:tr>
    </w:tbl>
    <w:p w:rsidR="0015141C" w:rsidRDefault="0015141C"/>
    <w:p w:rsidR="007C1B6D" w:rsidRDefault="007C1B6D"/>
    <w:p w:rsidR="00637EB1" w:rsidRPr="00274AF2" w:rsidRDefault="00637EB1" w:rsidP="00637EB1">
      <w:pPr>
        <w:rPr>
          <w:rFonts w:ascii="Arial" w:hAnsi="Arial" w:cs="Arial"/>
          <w:b/>
        </w:rPr>
      </w:pPr>
      <w:r w:rsidRPr="00274AF2">
        <w:rPr>
          <w:rFonts w:ascii="Arial" w:hAnsi="Arial" w:cs="Arial"/>
          <w:b/>
        </w:rPr>
        <w:lastRenderedPageBreak/>
        <w:t>VARIANTE v II. DELU UČNE URE ZA RAZLIČNE PREDMETE</w:t>
      </w:r>
    </w:p>
    <w:p w:rsidR="00637EB1" w:rsidRDefault="00637EB1" w:rsidP="00637EB1">
      <w:pPr>
        <w:rPr>
          <w:rFonts w:ascii="Arial" w:hAnsi="Arial" w:cs="Arial"/>
        </w:rPr>
      </w:pPr>
    </w:p>
    <w:p w:rsidR="00637EB1" w:rsidRDefault="00637EB1" w:rsidP="00637EB1">
      <w:pPr>
        <w:rPr>
          <w:rFonts w:ascii="Arial" w:hAnsi="Arial" w:cs="Arial"/>
          <w:b/>
        </w:rPr>
      </w:pPr>
      <w:r>
        <w:rPr>
          <w:rFonts w:ascii="Arial" w:hAnsi="Arial" w:cs="Arial"/>
          <w:b/>
        </w:rPr>
        <w:t>-----------------------------------------------------------</w:t>
      </w:r>
    </w:p>
    <w:p w:rsidR="00637EB1" w:rsidRPr="00597CA5" w:rsidRDefault="00637EB1" w:rsidP="00637EB1">
      <w:pPr>
        <w:rPr>
          <w:rFonts w:ascii="Arial" w:hAnsi="Arial" w:cs="Arial"/>
          <w:b/>
          <w:u w:val="single"/>
        </w:rPr>
      </w:pPr>
      <w:r w:rsidRPr="00597CA5">
        <w:rPr>
          <w:rFonts w:ascii="Arial" w:hAnsi="Arial" w:cs="Arial"/>
          <w:b/>
          <w:u w:val="single"/>
        </w:rPr>
        <w:t>Matematika:</w:t>
      </w:r>
    </w:p>
    <w:p w:rsidR="00637EB1" w:rsidRDefault="00637EB1" w:rsidP="00637EB1"/>
    <w:p w:rsidR="00637EB1" w:rsidRDefault="00637EB1" w:rsidP="00637EB1"/>
    <w:p w:rsidR="00637EB1" w:rsidRDefault="00637EB1" w:rsidP="00637EB1">
      <w:pPr>
        <w:rPr>
          <w:rFonts w:ascii="Arial" w:hAnsi="Arial" w:cs="Arial"/>
          <w:b/>
        </w:rPr>
      </w:pPr>
      <w:r>
        <w:rPr>
          <w:rFonts w:ascii="Arial" w:hAnsi="Arial" w:cs="Arial"/>
          <w:b/>
        </w:rPr>
        <w:t>-----------------------------------------------------------</w:t>
      </w:r>
    </w:p>
    <w:p w:rsidR="00637EB1" w:rsidRPr="00597CA5" w:rsidRDefault="00637EB1" w:rsidP="00637EB1">
      <w:pPr>
        <w:rPr>
          <w:rFonts w:ascii="Arial" w:hAnsi="Arial" w:cs="Arial"/>
          <w:b/>
          <w:u w:val="single"/>
        </w:rPr>
      </w:pPr>
      <w:r>
        <w:rPr>
          <w:rFonts w:ascii="Arial" w:hAnsi="Arial" w:cs="Arial"/>
          <w:b/>
          <w:u w:val="single"/>
        </w:rPr>
        <w:t>Slovenski jezik</w:t>
      </w:r>
      <w:r w:rsidRPr="00597CA5">
        <w:rPr>
          <w:rFonts w:ascii="Arial" w:hAnsi="Arial" w:cs="Arial"/>
          <w:b/>
          <w:u w:val="single"/>
        </w:rPr>
        <w:t>:</w:t>
      </w:r>
    </w:p>
    <w:p w:rsidR="00637EB1" w:rsidRDefault="00637EB1" w:rsidP="00637EB1"/>
    <w:p w:rsidR="00637EB1" w:rsidRDefault="00637EB1" w:rsidP="00637EB1"/>
    <w:p w:rsidR="00637EB1" w:rsidRDefault="00637EB1" w:rsidP="00637EB1">
      <w:pPr>
        <w:rPr>
          <w:rFonts w:ascii="Arial" w:hAnsi="Arial" w:cs="Arial"/>
          <w:b/>
        </w:rPr>
      </w:pPr>
      <w:r>
        <w:rPr>
          <w:rFonts w:ascii="Arial" w:hAnsi="Arial" w:cs="Arial"/>
          <w:b/>
        </w:rPr>
        <w:t>-----------------------------------------------------------</w:t>
      </w:r>
    </w:p>
    <w:p w:rsidR="00637EB1" w:rsidRPr="00597CA5" w:rsidRDefault="00637EB1" w:rsidP="00637EB1">
      <w:pPr>
        <w:rPr>
          <w:rFonts w:ascii="Arial" w:hAnsi="Arial" w:cs="Arial"/>
          <w:b/>
          <w:u w:val="single"/>
        </w:rPr>
      </w:pPr>
      <w:r>
        <w:rPr>
          <w:rFonts w:ascii="Arial" w:hAnsi="Arial" w:cs="Arial"/>
          <w:b/>
          <w:u w:val="single"/>
        </w:rPr>
        <w:t>Tuji jeziki</w:t>
      </w:r>
      <w:r w:rsidRPr="00597CA5">
        <w:rPr>
          <w:rFonts w:ascii="Arial" w:hAnsi="Arial" w:cs="Arial"/>
          <w:b/>
          <w:u w:val="single"/>
        </w:rPr>
        <w:t>:</w:t>
      </w:r>
    </w:p>
    <w:p w:rsidR="00637EB1" w:rsidRDefault="00637EB1" w:rsidP="00637EB1">
      <w:pPr>
        <w:rPr>
          <w:rFonts w:ascii="Arial" w:hAnsi="Arial" w:cs="Arial"/>
          <w:b/>
        </w:rPr>
      </w:pPr>
    </w:p>
    <w:p w:rsidR="00637EB1" w:rsidRDefault="00637EB1" w:rsidP="00637EB1">
      <w:pPr>
        <w:rPr>
          <w:rFonts w:ascii="Arial" w:hAnsi="Arial" w:cs="Arial"/>
          <w:b/>
        </w:rPr>
      </w:pPr>
    </w:p>
    <w:p w:rsidR="00637EB1" w:rsidRDefault="00637EB1" w:rsidP="00637EB1">
      <w:pPr>
        <w:rPr>
          <w:rFonts w:ascii="Arial" w:hAnsi="Arial" w:cs="Arial"/>
          <w:b/>
        </w:rPr>
      </w:pPr>
      <w:r>
        <w:rPr>
          <w:rFonts w:ascii="Arial" w:hAnsi="Arial" w:cs="Arial"/>
          <w:b/>
        </w:rPr>
        <w:t>-----------------------------------------------------------</w:t>
      </w:r>
    </w:p>
    <w:p w:rsidR="00637EB1" w:rsidRPr="00597CA5" w:rsidRDefault="00637EB1" w:rsidP="00637EB1">
      <w:pPr>
        <w:rPr>
          <w:rFonts w:ascii="Arial" w:hAnsi="Arial" w:cs="Arial"/>
          <w:b/>
          <w:u w:val="single"/>
        </w:rPr>
      </w:pPr>
      <w:r>
        <w:rPr>
          <w:rFonts w:ascii="Arial" w:hAnsi="Arial" w:cs="Arial"/>
          <w:b/>
          <w:u w:val="single"/>
        </w:rPr>
        <w:t>Zgodovina</w:t>
      </w:r>
      <w:r w:rsidRPr="00597CA5">
        <w:rPr>
          <w:rFonts w:ascii="Arial" w:hAnsi="Arial" w:cs="Arial"/>
          <w:b/>
          <w:u w:val="single"/>
        </w:rPr>
        <w:t>:</w:t>
      </w:r>
    </w:p>
    <w:p w:rsidR="00637EB1" w:rsidRDefault="00637EB1" w:rsidP="00637EB1">
      <w:pPr>
        <w:rPr>
          <w:rFonts w:ascii="Arial" w:hAnsi="Arial" w:cs="Arial"/>
          <w:b/>
        </w:rPr>
      </w:pPr>
    </w:p>
    <w:p w:rsidR="00637EB1" w:rsidRDefault="00637EB1" w:rsidP="00637EB1">
      <w:pPr>
        <w:rPr>
          <w:rFonts w:ascii="Arial" w:hAnsi="Arial" w:cs="Arial"/>
          <w:b/>
        </w:rPr>
      </w:pPr>
    </w:p>
    <w:p w:rsidR="00637EB1" w:rsidRDefault="00637EB1" w:rsidP="00637EB1">
      <w:pPr>
        <w:rPr>
          <w:rFonts w:ascii="Arial" w:hAnsi="Arial" w:cs="Arial"/>
          <w:b/>
        </w:rPr>
      </w:pPr>
      <w:r>
        <w:rPr>
          <w:rFonts w:ascii="Arial" w:hAnsi="Arial" w:cs="Arial"/>
          <w:b/>
        </w:rPr>
        <w:t>-----------------------------------------------------------</w:t>
      </w:r>
    </w:p>
    <w:p w:rsidR="00637EB1" w:rsidRPr="00597CA5" w:rsidRDefault="00637EB1" w:rsidP="00637EB1">
      <w:pPr>
        <w:rPr>
          <w:rFonts w:ascii="Arial" w:hAnsi="Arial" w:cs="Arial"/>
          <w:b/>
          <w:u w:val="single"/>
        </w:rPr>
      </w:pPr>
      <w:r>
        <w:rPr>
          <w:rFonts w:ascii="Arial" w:hAnsi="Arial" w:cs="Arial"/>
          <w:b/>
          <w:u w:val="single"/>
        </w:rPr>
        <w:t>Geografija</w:t>
      </w:r>
      <w:r w:rsidRPr="00597CA5">
        <w:rPr>
          <w:rFonts w:ascii="Arial" w:hAnsi="Arial" w:cs="Arial"/>
          <w:b/>
          <w:u w:val="single"/>
        </w:rPr>
        <w:t>:</w:t>
      </w:r>
    </w:p>
    <w:p w:rsidR="00637EB1" w:rsidRDefault="00637EB1" w:rsidP="00637EB1">
      <w:pPr>
        <w:rPr>
          <w:rFonts w:ascii="Arial" w:hAnsi="Arial" w:cs="Arial"/>
          <w:b/>
        </w:rPr>
      </w:pPr>
    </w:p>
    <w:p w:rsidR="00637EB1" w:rsidRDefault="00637EB1" w:rsidP="00637EB1">
      <w:pPr>
        <w:rPr>
          <w:rFonts w:ascii="Arial" w:hAnsi="Arial" w:cs="Arial"/>
          <w:b/>
        </w:rPr>
      </w:pPr>
    </w:p>
    <w:p w:rsidR="00637EB1" w:rsidRDefault="00637EB1" w:rsidP="00637EB1">
      <w:pPr>
        <w:rPr>
          <w:rFonts w:ascii="Arial" w:hAnsi="Arial" w:cs="Arial"/>
          <w:b/>
        </w:rPr>
      </w:pPr>
      <w:r>
        <w:rPr>
          <w:rFonts w:ascii="Arial" w:hAnsi="Arial" w:cs="Arial"/>
          <w:b/>
        </w:rPr>
        <w:t>-----------------------------------------------------------</w:t>
      </w:r>
    </w:p>
    <w:p w:rsidR="00637EB1" w:rsidRDefault="00637EB1" w:rsidP="00637EB1">
      <w:pPr>
        <w:jc w:val="both"/>
        <w:rPr>
          <w:rFonts w:ascii="Arial" w:hAnsi="Arial" w:cs="Arial"/>
          <w:b/>
          <w:u w:val="single"/>
        </w:rPr>
      </w:pPr>
    </w:p>
    <w:p w:rsidR="00637EB1" w:rsidRPr="00A10345" w:rsidRDefault="00637EB1" w:rsidP="00637EB1">
      <w:pPr>
        <w:jc w:val="both"/>
        <w:rPr>
          <w:rFonts w:ascii="Arial" w:hAnsi="Arial" w:cs="Arial"/>
          <w:b/>
          <w:u w:val="single"/>
        </w:rPr>
      </w:pPr>
      <w:r w:rsidRPr="00A10345">
        <w:rPr>
          <w:rFonts w:ascii="Arial" w:hAnsi="Arial" w:cs="Arial"/>
          <w:b/>
          <w:u w:val="single"/>
        </w:rPr>
        <w:t>Domovinska in državljanska kultura ter etika</w:t>
      </w:r>
      <w:r>
        <w:rPr>
          <w:rFonts w:ascii="Arial" w:hAnsi="Arial" w:cs="Arial"/>
          <w:b/>
          <w:u w:val="single"/>
        </w:rPr>
        <w:t>:</w:t>
      </w:r>
    </w:p>
    <w:p w:rsidR="00637EB1" w:rsidRDefault="00112DC8" w:rsidP="00637EB1">
      <w:pPr>
        <w:rPr>
          <w:rFonts w:ascii="Arial" w:hAnsi="Arial" w:cs="Arial"/>
          <w:b/>
          <w:u w:val="single"/>
        </w:rPr>
      </w:pPr>
      <w:r>
        <w:rPr>
          <w:rFonts w:ascii="Arial" w:hAnsi="Arial" w:cs="Arial"/>
          <w:b/>
          <w:u w:val="single"/>
        </w:rPr>
        <w:t>Razredni pouk:</w:t>
      </w:r>
    </w:p>
    <w:p w:rsidR="00112DC8" w:rsidRPr="00112DC8" w:rsidRDefault="00112DC8" w:rsidP="00112DC8">
      <w:pPr>
        <w:jc w:val="both"/>
        <w:rPr>
          <w:rFonts w:ascii="Arial" w:hAnsi="Arial" w:cs="Arial"/>
        </w:rPr>
      </w:pPr>
      <w:r w:rsidRPr="00112DC8">
        <w:rPr>
          <w:rFonts w:ascii="Arial" w:hAnsi="Arial" w:cs="Arial"/>
        </w:rPr>
        <w:t>Učna ura se lahko izvede v celoti, kot je predvideno zgoraj. Prilagodi se izvedba glede na starost učencev.</w:t>
      </w:r>
    </w:p>
    <w:p w:rsidR="00637EB1" w:rsidRDefault="00637EB1" w:rsidP="00637EB1">
      <w:pPr>
        <w:rPr>
          <w:rFonts w:ascii="Arial" w:hAnsi="Arial" w:cs="Arial"/>
          <w:b/>
        </w:rPr>
      </w:pPr>
    </w:p>
    <w:p w:rsidR="00637EB1" w:rsidRDefault="00637EB1" w:rsidP="00637EB1">
      <w:pPr>
        <w:rPr>
          <w:rFonts w:ascii="Arial" w:hAnsi="Arial" w:cs="Arial"/>
          <w:b/>
        </w:rPr>
      </w:pPr>
      <w:r>
        <w:rPr>
          <w:rFonts w:ascii="Arial" w:hAnsi="Arial" w:cs="Arial"/>
          <w:b/>
        </w:rPr>
        <w:t>-----------------------------------------------------------</w:t>
      </w:r>
    </w:p>
    <w:p w:rsidR="00637EB1" w:rsidRDefault="00637EB1"/>
    <w:p w:rsidR="00637EB1" w:rsidRPr="00597CA5" w:rsidRDefault="009409EF" w:rsidP="00637EB1">
      <w:pPr>
        <w:rPr>
          <w:rFonts w:ascii="Arial" w:hAnsi="Arial" w:cs="Arial"/>
          <w:b/>
          <w:u w:val="single"/>
        </w:rPr>
      </w:pPr>
      <w:r>
        <w:rPr>
          <w:rFonts w:ascii="Arial" w:hAnsi="Arial" w:cs="Arial"/>
          <w:b/>
          <w:u w:val="single"/>
        </w:rPr>
        <w:t>Biologija</w:t>
      </w:r>
      <w:r w:rsidR="00637EB1" w:rsidRPr="00597CA5">
        <w:rPr>
          <w:rFonts w:ascii="Arial" w:hAnsi="Arial" w:cs="Arial"/>
          <w:b/>
          <w:u w:val="single"/>
        </w:rPr>
        <w:t>:</w:t>
      </w:r>
    </w:p>
    <w:p w:rsidR="00637EB1" w:rsidRDefault="00637EB1" w:rsidP="00637EB1"/>
    <w:p w:rsidR="009409EF" w:rsidRDefault="009409EF" w:rsidP="009409EF">
      <w:pPr>
        <w:rPr>
          <w:rFonts w:ascii="Arial" w:hAnsi="Arial" w:cs="Arial"/>
          <w:b/>
        </w:rPr>
      </w:pPr>
      <w:r>
        <w:rPr>
          <w:rFonts w:ascii="Arial" w:hAnsi="Arial" w:cs="Arial"/>
          <w:b/>
        </w:rPr>
        <w:t>-----------------------------------------------------------</w:t>
      </w:r>
    </w:p>
    <w:p w:rsidR="009409EF" w:rsidRDefault="009409EF" w:rsidP="00637EB1"/>
    <w:sectPr w:rsidR="009409EF" w:rsidSect="001514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14D" w:rsidRDefault="0075214D" w:rsidP="00C157C4">
      <w:r>
        <w:separator/>
      </w:r>
    </w:p>
  </w:endnote>
  <w:endnote w:type="continuationSeparator" w:id="0">
    <w:p w:rsidR="0075214D" w:rsidRDefault="0075214D" w:rsidP="00C1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26568"/>
      <w:docPartObj>
        <w:docPartGallery w:val="Page Numbers (Bottom of Page)"/>
        <w:docPartUnique/>
      </w:docPartObj>
    </w:sdtPr>
    <w:sdtEndPr/>
    <w:sdtContent>
      <w:p w:rsidR="00506262" w:rsidRDefault="0097054D">
        <w:pPr>
          <w:pStyle w:val="Noga"/>
          <w:jc w:val="right"/>
        </w:pPr>
        <w:r w:rsidRPr="00C157C4">
          <w:rPr>
            <w:rFonts w:ascii="Arial" w:hAnsi="Arial" w:cs="Arial"/>
          </w:rPr>
          <w:fldChar w:fldCharType="begin"/>
        </w:r>
        <w:r w:rsidR="00506262" w:rsidRPr="00C157C4">
          <w:rPr>
            <w:rFonts w:ascii="Arial" w:hAnsi="Arial" w:cs="Arial"/>
          </w:rPr>
          <w:instrText xml:space="preserve"> PAGE   \* MERGEFORMAT </w:instrText>
        </w:r>
        <w:r w:rsidRPr="00C157C4">
          <w:rPr>
            <w:rFonts w:ascii="Arial" w:hAnsi="Arial" w:cs="Arial"/>
          </w:rPr>
          <w:fldChar w:fldCharType="separate"/>
        </w:r>
        <w:r w:rsidR="00A17FC2">
          <w:rPr>
            <w:rFonts w:ascii="Arial" w:hAnsi="Arial" w:cs="Arial"/>
            <w:noProof/>
          </w:rPr>
          <w:t>1</w:t>
        </w:r>
        <w:r w:rsidRPr="00C157C4">
          <w:rPr>
            <w:rFonts w:ascii="Arial" w:hAnsi="Arial" w:cs="Arial"/>
          </w:rPr>
          <w:fldChar w:fldCharType="end"/>
        </w:r>
      </w:p>
    </w:sdtContent>
  </w:sdt>
  <w:p w:rsidR="00506262" w:rsidRDefault="005062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14D" w:rsidRDefault="0075214D" w:rsidP="00C157C4">
      <w:r>
        <w:separator/>
      </w:r>
    </w:p>
  </w:footnote>
  <w:footnote w:type="continuationSeparator" w:id="0">
    <w:p w:rsidR="0075214D" w:rsidRDefault="0075214D" w:rsidP="00C15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7CE7"/>
    <w:multiLevelType w:val="hybridMultilevel"/>
    <w:tmpl w:val="A642AE12"/>
    <w:lvl w:ilvl="0" w:tplc="485AF132">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45AC1055"/>
    <w:multiLevelType w:val="hybridMultilevel"/>
    <w:tmpl w:val="79F66A28"/>
    <w:lvl w:ilvl="0" w:tplc="1BA034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D3B20C7"/>
    <w:multiLevelType w:val="hybridMultilevel"/>
    <w:tmpl w:val="2F6A79E8"/>
    <w:lvl w:ilvl="0" w:tplc="869A54B6">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 w15:restartNumberingAfterBreak="0">
    <w:nsid w:val="5DE018DE"/>
    <w:multiLevelType w:val="hybridMultilevel"/>
    <w:tmpl w:val="6B867AB2"/>
    <w:lvl w:ilvl="0" w:tplc="1BA034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961C20"/>
    <w:multiLevelType w:val="hybridMultilevel"/>
    <w:tmpl w:val="CA1E9E30"/>
    <w:lvl w:ilvl="0" w:tplc="1BA034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FFD0F36"/>
    <w:multiLevelType w:val="hybridMultilevel"/>
    <w:tmpl w:val="879E25C4"/>
    <w:lvl w:ilvl="0" w:tplc="7676FB54">
      <w:start w:val="1"/>
      <w:numFmt w:val="bullet"/>
      <w:lvlText w:val="-"/>
      <w:lvlJc w:val="left"/>
      <w:pPr>
        <w:tabs>
          <w:tab w:val="num" w:pos="420"/>
        </w:tabs>
        <w:ind w:left="420" w:hanging="360"/>
      </w:pPr>
      <w:rPr>
        <w:rFonts w:ascii="Times New Roman" w:eastAsia="Times New Roman" w:hAnsi="Times New Roman" w:cs="Times New Roman" w:hint="default"/>
      </w:rPr>
    </w:lvl>
    <w:lvl w:ilvl="1" w:tplc="04240001">
      <w:start w:val="1"/>
      <w:numFmt w:val="bullet"/>
      <w:lvlText w:val=""/>
      <w:lvlJc w:val="left"/>
      <w:pPr>
        <w:tabs>
          <w:tab w:val="num" w:pos="1140"/>
        </w:tabs>
        <w:ind w:left="1140" w:hanging="360"/>
      </w:pPr>
      <w:rPr>
        <w:rFonts w:ascii="Symbol" w:hAnsi="Symbol"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74F82D09"/>
    <w:multiLevelType w:val="hybridMultilevel"/>
    <w:tmpl w:val="F20C53E4"/>
    <w:lvl w:ilvl="0" w:tplc="C0D2F2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AC764AB"/>
    <w:multiLevelType w:val="hybridMultilevel"/>
    <w:tmpl w:val="996E9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EB"/>
    <w:rsid w:val="00037DDF"/>
    <w:rsid w:val="00046EC5"/>
    <w:rsid w:val="000715AC"/>
    <w:rsid w:val="00075CAD"/>
    <w:rsid w:val="0007613A"/>
    <w:rsid w:val="000A4E3E"/>
    <w:rsid w:val="00112DC8"/>
    <w:rsid w:val="0015141C"/>
    <w:rsid w:val="001B21FB"/>
    <w:rsid w:val="001C0DA6"/>
    <w:rsid w:val="001D6BF5"/>
    <w:rsid w:val="001E2AD0"/>
    <w:rsid w:val="00253686"/>
    <w:rsid w:val="00274AF2"/>
    <w:rsid w:val="002E00A0"/>
    <w:rsid w:val="00340285"/>
    <w:rsid w:val="00467DC7"/>
    <w:rsid w:val="00484D34"/>
    <w:rsid w:val="004916F0"/>
    <w:rsid w:val="00494D66"/>
    <w:rsid w:val="004C7C50"/>
    <w:rsid w:val="004D4AEB"/>
    <w:rsid w:val="004D59C8"/>
    <w:rsid w:val="004E3899"/>
    <w:rsid w:val="00506262"/>
    <w:rsid w:val="00522872"/>
    <w:rsid w:val="005A5801"/>
    <w:rsid w:val="005F07AA"/>
    <w:rsid w:val="00637EB1"/>
    <w:rsid w:val="00644036"/>
    <w:rsid w:val="0065058E"/>
    <w:rsid w:val="006543FC"/>
    <w:rsid w:val="006650ED"/>
    <w:rsid w:val="00683C30"/>
    <w:rsid w:val="00716060"/>
    <w:rsid w:val="0075214D"/>
    <w:rsid w:val="007874D5"/>
    <w:rsid w:val="007A0679"/>
    <w:rsid w:val="007B11AF"/>
    <w:rsid w:val="007C1B6D"/>
    <w:rsid w:val="00825678"/>
    <w:rsid w:val="008E1C53"/>
    <w:rsid w:val="009223AA"/>
    <w:rsid w:val="009409EF"/>
    <w:rsid w:val="0097054D"/>
    <w:rsid w:val="009A0169"/>
    <w:rsid w:val="009B2236"/>
    <w:rsid w:val="009F36D2"/>
    <w:rsid w:val="00A04191"/>
    <w:rsid w:val="00A17FC2"/>
    <w:rsid w:val="00A3401A"/>
    <w:rsid w:val="00A940B9"/>
    <w:rsid w:val="00AA0CA2"/>
    <w:rsid w:val="00AD20C4"/>
    <w:rsid w:val="00B45081"/>
    <w:rsid w:val="00B45210"/>
    <w:rsid w:val="00B8394E"/>
    <w:rsid w:val="00BB193D"/>
    <w:rsid w:val="00BE3E4F"/>
    <w:rsid w:val="00C06C97"/>
    <w:rsid w:val="00C070AF"/>
    <w:rsid w:val="00C157C4"/>
    <w:rsid w:val="00C233FF"/>
    <w:rsid w:val="00CD10DD"/>
    <w:rsid w:val="00CD71E7"/>
    <w:rsid w:val="00D7772D"/>
    <w:rsid w:val="00D94EC5"/>
    <w:rsid w:val="00DE5CB4"/>
    <w:rsid w:val="00E01023"/>
    <w:rsid w:val="00E50845"/>
    <w:rsid w:val="00E55B89"/>
    <w:rsid w:val="00E7510B"/>
    <w:rsid w:val="00E928F9"/>
    <w:rsid w:val="00F01711"/>
    <w:rsid w:val="00F23496"/>
    <w:rsid w:val="00F25058"/>
    <w:rsid w:val="00F60892"/>
    <w:rsid w:val="00F70E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19F06-B6D9-4223-B6A2-C24F50EB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D4AE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7613A"/>
    <w:pPr>
      <w:ind w:left="720"/>
      <w:contextualSpacing/>
    </w:pPr>
  </w:style>
  <w:style w:type="paragraph" w:styleId="Glava">
    <w:name w:val="header"/>
    <w:basedOn w:val="Navaden"/>
    <w:link w:val="GlavaZnak"/>
    <w:uiPriority w:val="99"/>
    <w:semiHidden/>
    <w:unhideWhenUsed/>
    <w:rsid w:val="00C157C4"/>
    <w:pPr>
      <w:tabs>
        <w:tab w:val="center" w:pos="4536"/>
        <w:tab w:val="right" w:pos="9072"/>
      </w:tabs>
    </w:pPr>
  </w:style>
  <w:style w:type="character" w:customStyle="1" w:styleId="GlavaZnak">
    <w:name w:val="Glava Znak"/>
    <w:basedOn w:val="Privzetapisavaodstavka"/>
    <w:link w:val="Glava"/>
    <w:uiPriority w:val="99"/>
    <w:semiHidden/>
    <w:rsid w:val="00C157C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157C4"/>
    <w:pPr>
      <w:tabs>
        <w:tab w:val="center" w:pos="4536"/>
        <w:tab w:val="right" w:pos="9072"/>
      </w:tabs>
    </w:pPr>
  </w:style>
  <w:style w:type="character" w:customStyle="1" w:styleId="NogaZnak">
    <w:name w:val="Noga Znak"/>
    <w:basedOn w:val="Privzetapisavaodstavka"/>
    <w:link w:val="Noga"/>
    <w:uiPriority w:val="99"/>
    <w:rsid w:val="00C157C4"/>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75CAD"/>
    <w:rPr>
      <w:color w:val="0000FF"/>
      <w:u w:val="single"/>
    </w:rPr>
  </w:style>
  <w:style w:type="table" w:styleId="Tabelamrea">
    <w:name w:val="Table Grid"/>
    <w:basedOn w:val="Navadnatabela"/>
    <w:uiPriority w:val="59"/>
    <w:rsid w:val="00922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uropa.eu/abc/euslides/index_s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8308</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OŠ-Vojnik</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OŠ-Vojnik</dc:creator>
  <cp:lastModifiedBy>Ajda Hedzet</cp:lastModifiedBy>
  <cp:revision>2</cp:revision>
  <dcterms:created xsi:type="dcterms:W3CDTF">2018-04-10T09:13:00Z</dcterms:created>
  <dcterms:modified xsi:type="dcterms:W3CDTF">2018-04-10T09:13:00Z</dcterms:modified>
</cp:coreProperties>
</file>