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160"/>
        <w:gridCol w:w="1620"/>
      </w:tblGrid>
      <w:tr w:rsidR="004D4AEB" w:rsidRPr="00E536A0" w:rsidTr="000C62E5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  <w:p w:rsidR="004D4AEB" w:rsidRPr="00EA2A9F" w:rsidRDefault="00522872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PREDMET</w:t>
            </w: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4AEB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tema:</w:t>
            </w:r>
          </w:p>
          <w:p w:rsidR="004D4AEB" w:rsidRPr="00522872" w:rsidRDefault="00522872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KAJ </w:t>
            </w:r>
            <w:r>
              <w:rPr>
                <w:rFonts w:ascii="Arial" w:hAnsi="Arial" w:cs="Arial"/>
                <w:b/>
              </w:rPr>
              <w:t>je EVROPSKA UNIJA?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4D4AEB" w:rsidRPr="00E536A0" w:rsidRDefault="00522872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štev. ure: 1</w:t>
            </w: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D4AEB" w:rsidRPr="00E536A0" w:rsidTr="000C62E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Default="004D4AEB" w:rsidP="002A424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36A0">
              <w:rPr>
                <w:rFonts w:ascii="Arial" w:hAnsi="Arial" w:cs="Arial"/>
              </w:rPr>
              <w:t>UČNA ENOTA</w:t>
            </w:r>
            <w:r w:rsidRPr="00E536A0">
              <w:rPr>
                <w:rFonts w:ascii="Arial" w:hAnsi="Arial" w:cs="Arial"/>
                <w:b/>
              </w:rPr>
              <w:t xml:space="preserve">: </w:t>
            </w:r>
            <w:r w:rsidR="00126CC0">
              <w:rPr>
                <w:rFonts w:ascii="Arial" w:hAnsi="Arial" w:cs="Arial"/>
                <w:b/>
              </w:rPr>
              <w:t>Opredelitev EU kot zveze držav</w:t>
            </w:r>
            <w:r w:rsidR="002A424E">
              <w:rPr>
                <w:rFonts w:ascii="Arial" w:hAnsi="Arial" w:cs="Arial"/>
                <w:b/>
              </w:rPr>
              <w:t>, ki temelji na podobnostih in razlikah v naravnih povezavah ter skupin</w:t>
            </w:r>
            <w:r w:rsidR="005C3D8A">
              <w:rPr>
                <w:rFonts w:ascii="Arial" w:hAnsi="Arial" w:cs="Arial"/>
                <w:b/>
              </w:rPr>
              <w:t>a</w:t>
            </w:r>
            <w:r w:rsidR="002A424E">
              <w:rPr>
                <w:rFonts w:ascii="Arial" w:hAnsi="Arial" w:cs="Arial"/>
                <w:b/>
              </w:rPr>
              <w:t>h državljanov, ki presegajo nacionalne meje</w:t>
            </w:r>
          </w:p>
          <w:p w:rsidR="002A424E" w:rsidRPr="00E536A0" w:rsidRDefault="002A424E" w:rsidP="002A424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0C62E5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536A0">
              <w:rPr>
                <w:rFonts w:ascii="Arial" w:hAnsi="Arial" w:cs="Arial"/>
              </w:rPr>
              <w:t xml:space="preserve">METODA DELA: </w:t>
            </w:r>
            <w:r w:rsidR="00F548E3">
              <w:rPr>
                <w:rFonts w:ascii="Arial" w:hAnsi="Arial" w:cs="Arial"/>
              </w:rPr>
              <w:t xml:space="preserve">samostojna priprava učencev doma, skupinsko delo, </w:t>
            </w:r>
            <w:r w:rsidR="002A424E">
              <w:rPr>
                <w:rFonts w:ascii="Arial" w:hAnsi="Arial" w:cs="Arial"/>
              </w:rPr>
              <w:t>primerjava (ugotavljanje razlik in podobnosti) med državami, razprava</w:t>
            </w: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0C62E5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D4AEB" w:rsidRDefault="004D4AEB" w:rsidP="005228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>UČNI PRIPOMOČKI:</w:t>
            </w:r>
            <w:r w:rsidR="002A424E">
              <w:rPr>
                <w:rFonts w:ascii="Arial" w:hAnsi="Arial" w:cs="Arial"/>
              </w:rPr>
              <w:t xml:space="preserve"> delovni list, </w:t>
            </w:r>
            <w:r w:rsidR="00F548E3">
              <w:rPr>
                <w:rFonts w:ascii="Arial" w:hAnsi="Arial" w:cs="Arial"/>
              </w:rPr>
              <w:t>splet, projekcija</w:t>
            </w:r>
          </w:p>
          <w:p w:rsidR="002A424E" w:rsidRDefault="002A424E" w:rsidP="005228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935C4" w:rsidRDefault="002A424E" w:rsidP="005228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Gradivo za učence: </w:t>
            </w:r>
            <w:r w:rsidR="00D935C4">
              <w:rPr>
                <w:rFonts w:ascii="Arial" w:hAnsi="Arial" w:cs="Arial"/>
              </w:rPr>
              <w:t xml:space="preserve">potrebna je publikacija, kjer učeni najdejo vse zastave držav članic EU (28). Za publikacijo se lahko obrnete na Predstavništvo Evropske komisije v Sloveniji ali na informacijske točke Europe Direct </w:t>
            </w:r>
            <w:r w:rsidR="00D935C4" w:rsidRPr="00D935C4">
              <w:rPr>
                <w:rFonts w:ascii="Arial" w:hAnsi="Arial" w:cs="Arial"/>
              </w:rPr>
              <w:t>v Mariboru, Celju, Kranju, Kopru, Novem mestu, Murski Soboti in na Ravnah na Koroškem</w:t>
            </w:r>
            <w:r w:rsidR="00D935C4">
              <w:rPr>
                <w:rFonts w:ascii="Arial" w:hAnsi="Arial" w:cs="Arial"/>
              </w:rPr>
              <w:t xml:space="preserve">; več info o lokacijah: </w:t>
            </w:r>
            <w:hyperlink r:id="rId8" w:history="1">
              <w:r w:rsidR="00D935C4" w:rsidRPr="005C3D8A">
                <w:rPr>
                  <w:rStyle w:val="Hiperpovezava"/>
                  <w:rFonts w:ascii="Arial" w:hAnsi="Arial" w:cs="Arial"/>
                </w:rPr>
                <w:t>http://ec.europa.eu/slovenija/komisija_v_sloveniji/informacijske_tocke/europe_direct_sl.htm</w:t>
              </w:r>
            </w:hyperlink>
            <w:r w:rsidR="00D935C4" w:rsidRPr="005C3D8A">
              <w:rPr>
                <w:rFonts w:ascii="Arial" w:hAnsi="Arial" w:cs="Arial"/>
              </w:rPr>
              <w:t>.</w:t>
            </w:r>
          </w:p>
          <w:p w:rsidR="000C62E5" w:rsidRPr="00E536A0" w:rsidRDefault="000C62E5" w:rsidP="00522872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4D4AEB" w:rsidRPr="00E536A0" w:rsidTr="002A424E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C62E5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 xml:space="preserve">NOVI POJMI: </w:t>
            </w:r>
          </w:p>
          <w:p w:rsidR="00F548E3" w:rsidRPr="00F548E3" w:rsidRDefault="00F548E3" w:rsidP="000C62E5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szCs w:val="20"/>
              </w:rPr>
              <w:t>unija – zveza med državami</w:t>
            </w:r>
          </w:p>
          <w:p w:rsidR="00F548E3" w:rsidRPr="002A424E" w:rsidRDefault="00F548E3" w:rsidP="000C62E5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A424E">
              <w:rPr>
                <w:rFonts w:ascii="Arial" w:hAnsi="Arial" w:cs="Arial"/>
                <w:szCs w:val="20"/>
              </w:rPr>
              <w:t>države članice EU</w:t>
            </w:r>
          </w:p>
          <w:p w:rsidR="004C07B4" w:rsidRPr="002A424E" w:rsidRDefault="004C07B4" w:rsidP="004C07B4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A424E">
              <w:rPr>
                <w:rFonts w:ascii="Arial" w:hAnsi="Arial" w:cs="Arial"/>
                <w:szCs w:val="20"/>
              </w:rPr>
              <w:t>naravne čezmejne povezave med državami EU</w:t>
            </w:r>
          </w:p>
          <w:p w:rsidR="00F548E3" w:rsidRPr="002A424E" w:rsidRDefault="002A424E" w:rsidP="000C62E5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A424E">
              <w:rPr>
                <w:rFonts w:ascii="Arial" w:hAnsi="Arial" w:cs="Arial"/>
                <w:szCs w:val="20"/>
              </w:rPr>
              <w:t>skupine državljanov</w:t>
            </w:r>
            <w:r w:rsidR="00F548E3" w:rsidRPr="002A424E">
              <w:rPr>
                <w:rFonts w:ascii="Arial" w:hAnsi="Arial" w:cs="Arial"/>
                <w:szCs w:val="20"/>
              </w:rPr>
              <w:t xml:space="preserve"> EU</w:t>
            </w:r>
            <w:r w:rsidRPr="002A424E">
              <w:rPr>
                <w:rFonts w:ascii="Arial" w:hAnsi="Arial" w:cs="Arial"/>
                <w:szCs w:val="20"/>
              </w:rPr>
              <w:t>, ki presegajo nacionalne meje:</w:t>
            </w:r>
            <w:r w:rsidRPr="002A424E">
              <w:rPr>
                <w:rFonts w:ascii="Arial" w:hAnsi="Arial" w:cs="Arial"/>
              </w:rPr>
              <w:t xml:space="preserve"> potrošniki, mladi, kmetje, industrija, podjetniki, študenti, turisti, delavci ipd.</w:t>
            </w:r>
          </w:p>
          <w:p w:rsidR="002A424E" w:rsidRPr="002A424E" w:rsidRDefault="002A424E" w:rsidP="000C62E5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2A424E">
              <w:rPr>
                <w:rFonts w:ascii="Arial" w:hAnsi="Arial" w:cs="Arial"/>
                <w:szCs w:val="20"/>
              </w:rPr>
              <w:t>podobnosti in razlike med državami</w:t>
            </w:r>
            <w:r w:rsidR="004C07B4">
              <w:rPr>
                <w:rFonts w:ascii="Arial" w:hAnsi="Arial" w:cs="Arial"/>
                <w:szCs w:val="20"/>
              </w:rPr>
              <w:t>, naravnimi elementi in skupinami državljanov</w:t>
            </w:r>
          </w:p>
          <w:p w:rsidR="004D4AEB" w:rsidRPr="00E536A0" w:rsidRDefault="004D4AEB" w:rsidP="002A424E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Cs w:val="20"/>
              </w:rPr>
            </w:pPr>
          </w:p>
        </w:tc>
      </w:tr>
      <w:tr w:rsidR="002A424E" w:rsidRPr="00E536A0" w:rsidTr="000C62E5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24E" w:rsidRDefault="002A424E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2A424E" w:rsidRDefault="002A424E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CILJI:  </w:t>
            </w:r>
          </w:p>
          <w:p w:rsidR="002A424E" w:rsidRDefault="002A424E" w:rsidP="002A424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razvoj analitičnih sposobnosti</w:t>
            </w:r>
          </w:p>
          <w:p w:rsidR="002A424E" w:rsidRDefault="002A424E" w:rsidP="002A424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razvoj veščine skupinskega dela</w:t>
            </w:r>
          </w:p>
          <w:p w:rsidR="002A424E" w:rsidRDefault="002A424E" w:rsidP="002A424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razvoj veščin primerjalne analize (podobnosti in razlike) ter sinteze </w:t>
            </w:r>
          </w:p>
          <w:p w:rsidR="002A424E" w:rsidRDefault="002A424E" w:rsidP="002A424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usvojitev konceptov EU kot zveze držav ter EU kot zveze skupin državljanov</w:t>
            </w:r>
          </w:p>
          <w:p w:rsidR="002A424E" w:rsidRPr="002A424E" w:rsidRDefault="002A424E" w:rsidP="002A424E">
            <w:pPr>
              <w:pStyle w:val="Odstavekseznam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usvojitev razlik in podobnosti med naravnimi povezavami ter skupinami državljanov, ki presegajo nacionalne meje</w:t>
            </w:r>
          </w:p>
          <w:p w:rsidR="002A424E" w:rsidRPr="00E536A0" w:rsidRDefault="002A424E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</w:tbl>
    <w:p w:rsidR="004D4AEB" w:rsidRPr="00E536A0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C07B4" w:rsidRPr="00E536A0" w:rsidRDefault="004C07B4" w:rsidP="004D4AEB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4AEB" w:rsidRPr="005C3D8A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5C3D8A">
        <w:rPr>
          <w:rFonts w:ascii="Arial" w:hAnsi="Arial" w:cs="Arial"/>
          <w:b/>
        </w:rPr>
        <w:t>POTEK UČNE URE:</w:t>
      </w:r>
    </w:p>
    <w:p w:rsidR="004D4AEB" w:rsidRDefault="004D4AEB" w:rsidP="004D4AEB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D4AEB" w:rsidRPr="00E536A0" w:rsidTr="000C62E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3D8A" w:rsidRPr="00C73C0B" w:rsidRDefault="005C3D8A" w:rsidP="00176B8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C73C0B">
              <w:rPr>
                <w:rFonts w:ascii="Arial" w:hAnsi="Arial" w:cs="Arial"/>
                <w:b/>
                <w:u w:val="single"/>
              </w:rPr>
              <w:t>0. PRIPRAVA NA URO:</w:t>
            </w:r>
          </w:p>
          <w:p w:rsidR="005C3D8A" w:rsidRDefault="005C3D8A" w:rsidP="00176B8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548E3" w:rsidRDefault="00F548E3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Učencem kot pripravo na uro naročim, da poiščejo, kater</w:t>
            </w:r>
            <w:r w:rsidR="004C07B4">
              <w:rPr>
                <w:rFonts w:ascii="Arial" w:hAnsi="Arial" w:cs="Arial"/>
                <w:szCs w:val="20"/>
              </w:rPr>
              <w:t xml:space="preserve">a zastava izmed 28 držav članic EU jim je najbolj všeč. To državo naj si izberejo in o njej doma </w:t>
            </w:r>
            <w:r w:rsidR="005C3D8A">
              <w:rPr>
                <w:rFonts w:ascii="Arial" w:hAnsi="Arial" w:cs="Arial"/>
                <w:szCs w:val="20"/>
              </w:rPr>
              <w:t>poiščejo</w:t>
            </w:r>
            <w:r w:rsidR="004C07B4">
              <w:rPr>
                <w:rFonts w:ascii="Arial" w:hAnsi="Arial" w:cs="Arial"/>
                <w:szCs w:val="20"/>
              </w:rPr>
              <w:t xml:space="preserve"> </w:t>
            </w:r>
            <w:r w:rsidR="004C07B4">
              <w:rPr>
                <w:rFonts w:ascii="Arial" w:hAnsi="Arial" w:cs="Arial"/>
                <w:szCs w:val="20"/>
              </w:rPr>
              <w:lastRenderedPageBreak/>
              <w:t>podatke</w:t>
            </w:r>
            <w:r w:rsidR="005C3D8A">
              <w:rPr>
                <w:rFonts w:ascii="Arial" w:hAnsi="Arial" w:cs="Arial"/>
                <w:szCs w:val="20"/>
              </w:rPr>
              <w:t>, da izpolnijo delovni list</w:t>
            </w:r>
            <w:r w:rsidR="004C07B4">
              <w:rPr>
                <w:rFonts w:ascii="Arial" w:hAnsi="Arial" w:cs="Arial"/>
                <w:szCs w:val="20"/>
              </w:rPr>
              <w:t>. Pomagajo si z gradivom, informacijami na spletu, pomagajo jim lahko starejši družinski člani. Izpolniti morajo delovni list. Časa imajo pribl. 1 teden.</w:t>
            </w:r>
          </w:p>
          <w:p w:rsidR="00F23C62" w:rsidRDefault="00F23C62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5C3D8A">
              <w:rPr>
                <w:rFonts w:ascii="Arial" w:hAnsi="Arial" w:cs="Arial"/>
                <w:b/>
                <w:szCs w:val="20"/>
              </w:rPr>
              <w:t>Delovni list:</w:t>
            </w:r>
          </w:p>
          <w:p w:rsidR="00F23C62" w:rsidRPr="005C3D8A" w:rsidRDefault="00F23C62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</w:p>
          <w:p w:rsidR="005C3D8A" w:rsidRP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5C3D8A">
              <w:rPr>
                <w:rFonts w:ascii="Arial" w:hAnsi="Arial" w:cs="Arial"/>
                <w:b/>
                <w:szCs w:val="20"/>
              </w:rPr>
              <w:t>1. Izbira države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Nariši zastavo izbrane države članice Evropske unije.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Imenuj državo.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Izmed koliko zastavami so lahko izbiral/a?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5C3D8A" w:rsidRP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5C3D8A">
              <w:rPr>
                <w:rFonts w:ascii="Arial" w:hAnsi="Arial" w:cs="Arial"/>
                <w:b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Cs w:val="20"/>
              </w:rPr>
              <w:t>Značilnosti države.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Naštej sosednje države.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Naštej velike reke in morja te države.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Katera naravna bogastva ima država?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Kolikšno je število prebivalcev?</w:t>
            </w:r>
          </w:p>
          <w:p w:rsidR="00B9424A" w:rsidRDefault="00B9424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Kakšna je površina države?</w:t>
            </w:r>
          </w:p>
          <w:p w:rsidR="0020121C" w:rsidRDefault="0020121C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 katerem podnebnem pasu je država?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Kateri/e jezik/e govorijo prebivalci te države? Kateremu jeziku je ta podoben?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Katero denarno enoto uporabljajo?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5C3D8A" w:rsidRP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5C3D8A">
              <w:rPr>
                <w:rFonts w:ascii="Arial" w:hAnsi="Arial" w:cs="Arial"/>
                <w:b/>
                <w:szCs w:val="20"/>
              </w:rPr>
              <w:t>3. Po čem je poznana ta država?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Narodna/etno glasba in ples: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Literarna dela ali avtorji: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Športne ekipe ali posamezniki: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Kmetijski izdelki: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Industrijski izdelki: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Znana podjetja:</w:t>
            </w:r>
          </w:p>
          <w:p w:rsidR="005C3D8A" w:rsidRDefault="005C3D8A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Je država med bogatejšimi v Evropski uniji?</w:t>
            </w:r>
          </w:p>
          <w:p w:rsidR="004D4AEB" w:rsidRPr="00E536A0" w:rsidRDefault="004D4AEB" w:rsidP="00C73C0B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73C0B" w:rsidRPr="00E536A0" w:rsidTr="000C62E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C0B" w:rsidRDefault="00C73C0B" w:rsidP="00C73C0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C73C0B" w:rsidRPr="00C73C0B" w:rsidRDefault="00C73C0B" w:rsidP="00C73C0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C73C0B">
              <w:rPr>
                <w:rFonts w:ascii="Arial" w:hAnsi="Arial" w:cs="Arial"/>
                <w:b/>
                <w:u w:val="single"/>
              </w:rPr>
              <w:t>I. UVODNI DEL:</w:t>
            </w:r>
          </w:p>
          <w:p w:rsidR="00C73C0B" w:rsidRPr="00E536A0" w:rsidRDefault="00C73C0B" w:rsidP="00C73C0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C73C0B" w:rsidRPr="005C3D8A" w:rsidRDefault="00C73C0B" w:rsidP="00C73C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C3D8A">
              <w:rPr>
                <w:rFonts w:ascii="Arial" w:hAnsi="Arial" w:cs="Arial"/>
              </w:rPr>
              <w:t xml:space="preserve">čence razdelim v skupine po </w:t>
            </w:r>
            <w:r>
              <w:rPr>
                <w:rFonts w:ascii="Arial" w:hAnsi="Arial" w:cs="Arial"/>
              </w:rPr>
              <w:t>5</w:t>
            </w:r>
            <w:r w:rsidRPr="005C3D8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pri čemer naj v isti skupini ne bosta dve enaki državi.</w:t>
            </w:r>
            <w:r w:rsidRPr="005C3D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Učenci sočlanom skupine predstavijo, katero</w:t>
            </w:r>
            <w:r w:rsidRPr="005C3D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zastavo in </w:t>
            </w:r>
            <w:r w:rsidRPr="005C3D8A">
              <w:rPr>
                <w:rFonts w:ascii="Arial" w:hAnsi="Arial" w:cs="Arial"/>
              </w:rPr>
              <w:t>držav</w:t>
            </w:r>
            <w:r>
              <w:rPr>
                <w:rFonts w:ascii="Arial" w:hAnsi="Arial" w:cs="Arial"/>
              </w:rPr>
              <w:t>o</w:t>
            </w:r>
            <w:r w:rsidRPr="005C3D8A">
              <w:rPr>
                <w:rFonts w:ascii="Arial" w:hAnsi="Arial" w:cs="Arial"/>
              </w:rPr>
              <w:t xml:space="preserve"> so si izbrali</w:t>
            </w:r>
            <w:r>
              <w:rPr>
                <w:rFonts w:ascii="Arial" w:hAnsi="Arial" w:cs="Arial"/>
              </w:rPr>
              <w:t xml:space="preserve"> ter zakaj. Na voljo jim dam 10</w:t>
            </w:r>
            <w:r w:rsidRPr="005C3D8A">
              <w:rPr>
                <w:rFonts w:ascii="Arial" w:hAnsi="Arial" w:cs="Arial"/>
              </w:rPr>
              <w:t xml:space="preserve"> minut, </w:t>
            </w:r>
            <w:r>
              <w:rPr>
                <w:rFonts w:ascii="Arial" w:hAnsi="Arial" w:cs="Arial"/>
              </w:rPr>
              <w:t>da učenci primerjajo zbrane podatke pod 2. in 3. sklopom delovnega lista</w:t>
            </w:r>
            <w:r w:rsidRPr="005C3D8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Zapišejo si rezultate in poročajo ob vodeni razpravi drugim skupinam. Ugotovijo da je podobnosti veliko, pa tudi razlik.</w:t>
            </w:r>
          </w:p>
          <w:p w:rsidR="00C73C0B" w:rsidRPr="00C73C0B" w:rsidRDefault="00C73C0B" w:rsidP="00176B8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4D4AEB" w:rsidRPr="007963C9" w:rsidTr="000C62E5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3C0B" w:rsidRDefault="00C73C0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</w:p>
          <w:p w:rsidR="004D4AEB" w:rsidRPr="00C73C0B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  <w:u w:val="single"/>
              </w:rPr>
            </w:pPr>
            <w:r w:rsidRPr="00C73C0B">
              <w:rPr>
                <w:rFonts w:ascii="Arial" w:hAnsi="Arial" w:cs="Arial"/>
                <w:u w:val="single"/>
              </w:rPr>
              <w:t xml:space="preserve"> </w:t>
            </w:r>
            <w:r w:rsidRPr="00C73C0B">
              <w:rPr>
                <w:rFonts w:ascii="Arial" w:hAnsi="Arial" w:cs="Arial"/>
                <w:b/>
                <w:u w:val="single"/>
              </w:rPr>
              <w:t>II. OSVAJANJE NOVE SNOVI:</w:t>
            </w: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B9424A" w:rsidRDefault="00B9424A" w:rsidP="00B942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 navedem na dve skupini podobnosti in razlik med državami članicami EU: nekatere se nanašajo na </w:t>
            </w:r>
            <w:r w:rsidRPr="00B9424A">
              <w:rPr>
                <w:rFonts w:ascii="Arial" w:hAnsi="Arial" w:cs="Arial"/>
                <w:b/>
              </w:rPr>
              <w:t>naravne značilnosti</w:t>
            </w:r>
            <w:r>
              <w:rPr>
                <w:rFonts w:ascii="Arial" w:hAnsi="Arial" w:cs="Arial"/>
              </w:rPr>
              <w:t xml:space="preserve"> držav (ustvarjene neodvisno od človeka), druge pa na </w:t>
            </w:r>
            <w:r w:rsidRPr="00B9424A">
              <w:rPr>
                <w:rFonts w:ascii="Arial" w:hAnsi="Arial" w:cs="Arial"/>
                <w:b/>
              </w:rPr>
              <w:t>družbene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424A">
              <w:rPr>
                <w:rFonts w:ascii="Arial" w:hAnsi="Arial" w:cs="Arial"/>
                <w:b/>
              </w:rPr>
              <w:t>značilnosti</w:t>
            </w:r>
            <w:r>
              <w:rPr>
                <w:rFonts w:ascii="Arial" w:hAnsi="Arial" w:cs="Arial"/>
              </w:rPr>
              <w:t xml:space="preserve"> (ki jih je ustvaril človek). Naravne so: velikost države, reke, morja, naravna bogastva, sosednje države; družbene pa ostale.</w:t>
            </w:r>
          </w:p>
          <w:p w:rsidR="00B9424A" w:rsidRDefault="00B9424A" w:rsidP="00B9424A">
            <w:pPr>
              <w:ind w:left="420"/>
              <w:jc w:val="both"/>
              <w:rPr>
                <w:rFonts w:ascii="Arial" w:hAnsi="Arial" w:cs="Arial"/>
              </w:rPr>
            </w:pPr>
          </w:p>
          <w:p w:rsidR="00B9424A" w:rsidRDefault="00B9424A" w:rsidP="00B942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</w:t>
            </w:r>
            <w:r w:rsidR="00C73C0B">
              <w:rPr>
                <w:rFonts w:ascii="Arial" w:hAnsi="Arial" w:cs="Arial"/>
              </w:rPr>
              <w:t>tej razdelitvi učenci dobijo nov delovni list (1 na skupino), v katerega vnesejo podatke glede na svoje ugotovitve (cca 10 minut). Na koncu tudi seštejejo, česa je več, razlik ali podobnosti.</w:t>
            </w:r>
          </w:p>
          <w:p w:rsidR="00C73C0B" w:rsidRDefault="00C73C0B" w:rsidP="00B9424A">
            <w:pPr>
              <w:jc w:val="both"/>
              <w:rPr>
                <w:rFonts w:ascii="Arial" w:hAnsi="Arial" w:cs="Arial"/>
              </w:rPr>
            </w:pPr>
          </w:p>
          <w:p w:rsidR="0096652C" w:rsidRPr="00C73C0B" w:rsidRDefault="00C73C0B" w:rsidP="00C73C0B">
            <w:pPr>
              <w:jc w:val="both"/>
              <w:rPr>
                <w:rFonts w:ascii="Arial" w:hAnsi="Arial" w:cs="Arial"/>
                <w:b/>
              </w:rPr>
            </w:pPr>
            <w:r w:rsidRPr="00C73C0B">
              <w:rPr>
                <w:rFonts w:ascii="Arial" w:hAnsi="Arial" w:cs="Arial"/>
                <w:b/>
              </w:rPr>
              <w:lastRenderedPageBreak/>
              <w:t>Delovni l</w:t>
            </w:r>
            <w:r w:rsidR="0096652C" w:rsidRPr="00C73C0B">
              <w:rPr>
                <w:rFonts w:ascii="Arial" w:hAnsi="Arial" w:cs="Arial"/>
                <w:b/>
              </w:rPr>
              <w:t>ist:</w:t>
            </w:r>
          </w:p>
          <w:p w:rsidR="00C73C0B" w:rsidRDefault="00C73C0B" w:rsidP="00B9424A">
            <w:pPr>
              <w:ind w:left="420"/>
              <w:jc w:val="both"/>
              <w:rPr>
                <w:rFonts w:ascii="Arial" w:hAnsi="Arial" w:cs="Arial"/>
              </w:rPr>
            </w:pPr>
          </w:p>
          <w:p w:rsidR="00F70DDD" w:rsidRDefault="00F70DDD" w:rsidP="00F70DDD">
            <w:pPr>
              <w:ind w:left="4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DRŽAVE, KI JIH PRIMERJAMO: ____________________________________</w:t>
            </w:r>
          </w:p>
          <w:p w:rsidR="00F70DDD" w:rsidRDefault="00F70DDD" w:rsidP="00F70DDD">
            <w:pPr>
              <w:ind w:left="420"/>
              <w:jc w:val="both"/>
              <w:rPr>
                <w:rFonts w:ascii="Arial" w:hAnsi="Arial" w:cs="Arial"/>
              </w:rPr>
            </w:pPr>
          </w:p>
          <w:tbl>
            <w:tblPr>
              <w:tblStyle w:val="Tabelamrea"/>
              <w:tblW w:w="0" w:type="auto"/>
              <w:tblInd w:w="420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  <w:gridCol w:w="3019"/>
            </w:tblGrid>
            <w:tr w:rsidR="0096652C" w:rsidRPr="00B9424A" w:rsidTr="00F70DDD">
              <w:tc>
                <w:tcPr>
                  <w:tcW w:w="1843" w:type="dxa"/>
                </w:tcPr>
                <w:p w:rsidR="0096652C" w:rsidRPr="00B9424A" w:rsidRDefault="0096652C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96652C" w:rsidRPr="00B9424A" w:rsidRDefault="0096652C" w:rsidP="00F70DD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9424A">
                    <w:rPr>
                      <w:rFonts w:ascii="Arial" w:hAnsi="Arial" w:cs="Arial"/>
                      <w:b/>
                    </w:rPr>
                    <w:t>RAZLIKE</w:t>
                  </w:r>
                </w:p>
              </w:tc>
              <w:tc>
                <w:tcPr>
                  <w:tcW w:w="3019" w:type="dxa"/>
                </w:tcPr>
                <w:p w:rsidR="0096652C" w:rsidRPr="00B9424A" w:rsidRDefault="0096652C" w:rsidP="00F70DD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9424A">
                    <w:rPr>
                      <w:rFonts w:ascii="Arial" w:hAnsi="Arial" w:cs="Arial"/>
                      <w:b/>
                    </w:rPr>
                    <w:t>PODOBNOSTI</w:t>
                  </w:r>
                </w:p>
              </w:tc>
            </w:tr>
            <w:tr w:rsidR="0096652C" w:rsidRPr="00B9424A" w:rsidTr="00F70DDD">
              <w:tc>
                <w:tcPr>
                  <w:tcW w:w="1843" w:type="dxa"/>
                </w:tcPr>
                <w:p w:rsidR="0096652C" w:rsidRPr="00C73C0B" w:rsidRDefault="0096652C" w:rsidP="0096652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C73C0B">
                    <w:rPr>
                      <w:rFonts w:ascii="Arial" w:hAnsi="Arial" w:cs="Arial"/>
                      <w:b/>
                    </w:rPr>
                    <w:t>NARAVNE ZNAČILNOSTI</w:t>
                  </w:r>
                </w:p>
              </w:tc>
              <w:tc>
                <w:tcPr>
                  <w:tcW w:w="2835" w:type="dxa"/>
                </w:tcPr>
                <w:p w:rsidR="0096652C" w:rsidRPr="00B9424A" w:rsidRDefault="0096652C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19" w:type="dxa"/>
                </w:tcPr>
                <w:p w:rsidR="0096652C" w:rsidRPr="00B9424A" w:rsidRDefault="0096652C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6652C" w:rsidRPr="00B9424A" w:rsidTr="00F70DDD">
              <w:tc>
                <w:tcPr>
                  <w:tcW w:w="1843" w:type="dxa"/>
                </w:tcPr>
                <w:p w:rsidR="0096652C" w:rsidRPr="00C73C0B" w:rsidRDefault="0096652C" w:rsidP="00F70DD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C73C0B">
                    <w:rPr>
                      <w:rFonts w:ascii="Arial" w:hAnsi="Arial" w:cs="Arial"/>
                      <w:b/>
                    </w:rPr>
                    <w:t xml:space="preserve">DRUŽBENE </w:t>
                  </w:r>
                  <w:r w:rsidR="00F70DDD" w:rsidRPr="00C73C0B">
                    <w:rPr>
                      <w:rFonts w:ascii="Arial" w:hAnsi="Arial" w:cs="Arial"/>
                      <w:b/>
                    </w:rPr>
                    <w:t>ZNAČILNOSTI</w:t>
                  </w:r>
                </w:p>
              </w:tc>
              <w:tc>
                <w:tcPr>
                  <w:tcW w:w="2835" w:type="dxa"/>
                </w:tcPr>
                <w:p w:rsidR="0096652C" w:rsidRPr="00B9424A" w:rsidRDefault="0096652C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19" w:type="dxa"/>
                </w:tcPr>
                <w:p w:rsidR="0096652C" w:rsidRPr="00B9424A" w:rsidRDefault="0096652C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73C0B" w:rsidRPr="00B9424A" w:rsidTr="00F70DDD">
              <w:tc>
                <w:tcPr>
                  <w:tcW w:w="1843" w:type="dxa"/>
                </w:tcPr>
                <w:p w:rsidR="00C73C0B" w:rsidRPr="00C73C0B" w:rsidRDefault="00C73C0B" w:rsidP="00C73C0B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C73C0B">
                    <w:rPr>
                      <w:rFonts w:ascii="Arial" w:hAnsi="Arial" w:cs="Arial"/>
                      <w:b/>
                    </w:rPr>
                    <w:t xml:space="preserve">seštevek </w:t>
                  </w:r>
                </w:p>
              </w:tc>
              <w:tc>
                <w:tcPr>
                  <w:tcW w:w="2835" w:type="dxa"/>
                </w:tcPr>
                <w:p w:rsidR="00C73C0B" w:rsidRPr="00B9424A" w:rsidRDefault="00C73C0B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19" w:type="dxa"/>
                </w:tcPr>
                <w:p w:rsidR="00C73C0B" w:rsidRPr="00B9424A" w:rsidRDefault="00C73C0B" w:rsidP="0096652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96652C" w:rsidRDefault="0096652C" w:rsidP="00B9424A">
            <w:pPr>
              <w:jc w:val="both"/>
              <w:rPr>
                <w:rFonts w:ascii="Arial" w:hAnsi="Arial" w:cs="Arial"/>
              </w:rPr>
            </w:pPr>
          </w:p>
          <w:p w:rsidR="0096652C" w:rsidRDefault="00C73C0B" w:rsidP="00C73C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Primerjamo rezultate po skupinah (kje je veliko razlik in je veliko podobnosti). Ali imajo države z več naravnimi podobnostmi tudi več družbenih podobnosti? Ni nujno. Ključno je, da ugotovijo, da geografska soseščina ni edini motiv za sodelovanje držav. Motivi so tako razlike kot podobnosti. Na primer:</w:t>
            </w:r>
          </w:p>
          <w:p w:rsidR="00C73C0B" w:rsidRDefault="00C73C0B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C73C0B">
              <w:rPr>
                <w:rFonts w:ascii="Arial" w:hAnsi="Arial" w:cs="Arial"/>
              </w:rPr>
              <w:t>azlike v naravnih bogastvih</w:t>
            </w:r>
            <w:r>
              <w:rPr>
                <w:rFonts w:ascii="Arial" w:hAnsi="Arial" w:cs="Arial"/>
              </w:rPr>
              <w:t>, kmetijskih in industrijskih izdelkih</w:t>
            </w:r>
            <w:r w:rsidRPr="00C73C0B">
              <w:rPr>
                <w:rFonts w:ascii="Arial" w:hAnsi="Arial" w:cs="Arial"/>
              </w:rPr>
              <w:t>: omogočajo trgovino</w:t>
            </w:r>
          </w:p>
          <w:p w:rsidR="00C73C0B" w:rsidRDefault="00C73C0B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jeziki</w:t>
            </w:r>
            <w:r w:rsidR="00A45CA5">
              <w:rPr>
                <w:rFonts w:ascii="Arial" w:hAnsi="Arial" w:cs="Arial"/>
              </w:rPr>
              <w:t>, nacionalna glasba in plesi</w:t>
            </w:r>
            <w:r>
              <w:rPr>
                <w:rFonts w:ascii="Arial" w:hAnsi="Arial" w:cs="Arial"/>
              </w:rPr>
              <w:t xml:space="preserve"> so sicer različni, a vsi v indoevropski skupini (primerjamo jih lahko z arabskim, kitajskim ali indijskim jezikom): omogočajo komunikacijo z manjšim naporom prevajanja</w:t>
            </w:r>
            <w:r w:rsidR="00A45CA5">
              <w:rPr>
                <w:rFonts w:ascii="Arial" w:hAnsi="Arial" w:cs="Arial"/>
              </w:rPr>
              <w:t xml:space="preserve"> oz. pomenijo kulturno pestrost </w:t>
            </w:r>
          </w:p>
          <w:p w:rsidR="00C73C0B" w:rsidRDefault="00C73C0B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 in morja združujejo v potrebi po skrbi za okolje, v možnosti za promet</w:t>
            </w:r>
          </w:p>
          <w:p w:rsidR="00A45CA5" w:rsidRDefault="00A45CA5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geografska povezanost združuje v potrebi po izgradnji infrastrukture</w:t>
            </w:r>
          </w:p>
          <w:p w:rsidR="00C73C0B" w:rsidRDefault="00C73C0B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naravne razlike omogočajo potovanja turistom, </w:t>
            </w:r>
          </w:p>
          <w:p w:rsidR="00A45CA5" w:rsidRPr="00C73C0B" w:rsidRDefault="00A45CA5" w:rsidP="00A45CA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skupna valuta je ustvarjena za zniževanje transakcijskih stroškov pri poslovanju podjetij</w:t>
            </w:r>
          </w:p>
          <w:p w:rsidR="00C73C0B" w:rsidRPr="00A45CA5" w:rsidRDefault="00C73C0B" w:rsidP="00C73C0B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45CA5">
              <w:rPr>
                <w:rFonts w:ascii="Arial" w:hAnsi="Arial" w:cs="Arial"/>
              </w:rPr>
              <w:t xml:space="preserve">družbene </w:t>
            </w:r>
            <w:r w:rsidR="00A45CA5" w:rsidRPr="00A45CA5">
              <w:rPr>
                <w:rFonts w:ascii="Arial" w:hAnsi="Arial" w:cs="Arial"/>
              </w:rPr>
              <w:t xml:space="preserve">skupine, ki so v vseh državah članicah ne glede na geografsko bližino in si delijo interese, so: mladi, študenti, delavci, </w:t>
            </w:r>
            <w:r w:rsidR="00A45CA5">
              <w:rPr>
                <w:rFonts w:ascii="Arial" w:hAnsi="Arial" w:cs="Arial"/>
              </w:rPr>
              <w:t>podjetniki, kmetje</w:t>
            </w:r>
            <w:r w:rsidR="0020121C">
              <w:rPr>
                <w:rFonts w:ascii="Arial" w:hAnsi="Arial" w:cs="Arial"/>
              </w:rPr>
              <w:t>, ribiči</w:t>
            </w:r>
            <w:r w:rsidR="00A45CA5">
              <w:rPr>
                <w:rFonts w:ascii="Arial" w:hAnsi="Arial" w:cs="Arial"/>
              </w:rPr>
              <w:t>.</w:t>
            </w:r>
          </w:p>
          <w:p w:rsidR="00F40D23" w:rsidRPr="002B3DAE" w:rsidRDefault="00F40D23" w:rsidP="00C73C0B">
            <w:pPr>
              <w:jc w:val="both"/>
              <w:rPr>
                <w:rFonts w:ascii="Arial" w:hAnsi="Arial" w:cs="Arial"/>
              </w:rPr>
            </w:pPr>
          </w:p>
        </w:tc>
      </w:tr>
      <w:tr w:rsidR="004D4AEB" w:rsidRPr="00E536A0" w:rsidTr="000C62E5">
        <w:trPr>
          <w:trHeight w:val="1665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63240" w:rsidRDefault="00D63240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:rsidR="004D4AEB" w:rsidRPr="00D6324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D63240">
              <w:rPr>
                <w:rFonts w:ascii="Arial" w:hAnsi="Arial" w:cs="Arial"/>
                <w:b/>
                <w:u w:val="single"/>
              </w:rPr>
              <w:t>III. UTRDITEV SNOVI:</w:t>
            </w:r>
          </w:p>
          <w:p w:rsidR="004D4AEB" w:rsidRPr="00E536A0" w:rsidRDefault="004D4AEB" w:rsidP="000C62E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E0F4A" w:rsidRPr="00A45CA5" w:rsidRDefault="00A45CA5" w:rsidP="00A45CA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Geslo EU je </w:t>
            </w:r>
            <w:r w:rsidR="000E0F4A" w:rsidRPr="00A45CA5">
              <w:rPr>
                <w:rFonts w:ascii="Arial" w:hAnsi="Arial" w:cs="Arial"/>
                <w:b/>
                <w:szCs w:val="20"/>
              </w:rPr>
              <w:t>Združeni v raznolikosti</w:t>
            </w:r>
            <w:r w:rsidR="000E0F4A" w:rsidRPr="00A45CA5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Razprava: kako razumemo to geslo? Kako lahko razlike med državami združujejo evropske narode?</w:t>
            </w:r>
          </w:p>
          <w:p w:rsidR="00A45CA5" w:rsidRDefault="00A45CA5" w:rsidP="000E0F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E0F4A" w:rsidRDefault="000E0F4A" w:rsidP="000E0F4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Raznolikost držav članic EU </w:t>
            </w:r>
            <w:r w:rsidR="00A45CA5">
              <w:rPr>
                <w:rFonts w:ascii="Arial" w:hAnsi="Arial" w:cs="Arial"/>
                <w:szCs w:val="20"/>
              </w:rPr>
              <w:t>lahko pokažemo bolj strukturirano v okviru posameznih predmetov (npr.</w:t>
            </w:r>
            <w:r>
              <w:rPr>
                <w:rFonts w:ascii="Arial" w:hAnsi="Arial" w:cs="Arial"/>
                <w:szCs w:val="20"/>
              </w:rPr>
              <w:t xml:space="preserve"> geografske in demografske značilnosti</w:t>
            </w:r>
            <w:r w:rsidR="00A45CA5">
              <w:rPr>
                <w:rFonts w:ascii="Arial" w:hAnsi="Arial" w:cs="Arial"/>
                <w:szCs w:val="20"/>
              </w:rPr>
              <w:t xml:space="preserve"> ali </w:t>
            </w:r>
            <w:r>
              <w:rPr>
                <w:rFonts w:ascii="Arial" w:hAnsi="Arial" w:cs="Arial"/>
                <w:szCs w:val="20"/>
              </w:rPr>
              <w:t>proces združevanja skozi zgodovinsko perspektivo v procesu širjenja članstva današnje EU</w:t>
            </w:r>
            <w:r w:rsidR="00A45CA5">
              <w:rPr>
                <w:rFonts w:ascii="Arial" w:hAnsi="Arial" w:cs="Arial"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="00A45CA5">
              <w:rPr>
                <w:rFonts w:ascii="Arial" w:hAnsi="Arial" w:cs="Arial"/>
                <w:szCs w:val="20"/>
              </w:rPr>
              <w:t>Za višje razrede se lahko uvede komponenta, kdo je bila ESPJ leta 1952 (razlike in podobnosti med 6 državami ustanoviteljicami) ter v nadaljnjih časovnih obdobjih širitev EGS/EU.</w:t>
            </w:r>
          </w:p>
          <w:p w:rsidR="0096652C" w:rsidRDefault="0096652C" w:rsidP="0096652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1952: Francija, Nemčija, Italija, Nizozemska, Belgija in Luksemburg</w:t>
            </w:r>
          </w:p>
          <w:p w:rsidR="0096652C" w:rsidRDefault="0096652C" w:rsidP="0096652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1973: Velika Britanija, Irska in Danska</w:t>
            </w:r>
            <w:r w:rsidR="00A45CA5">
              <w:rPr>
                <w:rFonts w:ascii="Arial" w:hAnsi="Arial" w:cs="Arial"/>
              </w:rPr>
              <w:t xml:space="preserve"> (širitev na zahod)</w:t>
            </w:r>
          </w:p>
          <w:p w:rsidR="0096652C" w:rsidRDefault="00A45CA5" w:rsidP="0096652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1981 in 1986: Grčija, Španija in</w:t>
            </w:r>
            <w:r w:rsidR="0096652C">
              <w:rPr>
                <w:rFonts w:ascii="Arial" w:hAnsi="Arial" w:cs="Arial"/>
              </w:rPr>
              <w:t xml:space="preserve"> Portugalska</w:t>
            </w:r>
            <w:r>
              <w:rPr>
                <w:rFonts w:ascii="Arial" w:hAnsi="Arial" w:cs="Arial"/>
              </w:rPr>
              <w:t xml:space="preserve"> (sredozemska širitev)</w:t>
            </w:r>
          </w:p>
          <w:p w:rsidR="0096652C" w:rsidRPr="00A45CA5" w:rsidRDefault="0096652C" w:rsidP="00A45CA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1990 </w:t>
            </w:r>
            <w:r w:rsidR="00A45CA5">
              <w:rPr>
                <w:rFonts w:ascii="Arial" w:hAnsi="Arial" w:cs="Arial"/>
              </w:rPr>
              <w:t xml:space="preserve">in </w:t>
            </w:r>
            <w:r w:rsidRPr="00A45CA5">
              <w:rPr>
                <w:rFonts w:ascii="Arial" w:hAnsi="Arial" w:cs="Arial"/>
              </w:rPr>
              <w:t>1995: Vzhodna Nemčija (združitev Nemčij) in Avstrija, Švedska, Finska</w:t>
            </w:r>
            <w:r w:rsidR="00A45CA5" w:rsidRPr="00A45CA5">
              <w:rPr>
                <w:rFonts w:ascii="Arial" w:hAnsi="Arial" w:cs="Arial"/>
              </w:rPr>
              <w:t xml:space="preserve"> </w:t>
            </w:r>
          </w:p>
          <w:p w:rsidR="0096652C" w:rsidRDefault="0096652C" w:rsidP="0096652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2004: Slovenija, Češka, Slovaška, Poljska, Madžarska, Estonija, Litva, Latvija, Ciper in Malta</w:t>
            </w:r>
            <w:r w:rsidR="00A45CA5">
              <w:rPr>
                <w:rFonts w:ascii="Arial" w:hAnsi="Arial" w:cs="Arial"/>
              </w:rPr>
              <w:t xml:space="preserve"> (širitev na srenje in vzhodnoevropske države)</w:t>
            </w:r>
          </w:p>
          <w:p w:rsidR="0096652C" w:rsidRPr="0096652C" w:rsidRDefault="0096652C" w:rsidP="0096652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6652C">
              <w:rPr>
                <w:rFonts w:ascii="Arial" w:hAnsi="Arial" w:cs="Arial"/>
              </w:rPr>
              <w:t>2007 in 2013: Bolgarija, Romunija in Hrvaška</w:t>
            </w:r>
          </w:p>
        </w:tc>
      </w:tr>
    </w:tbl>
    <w:p w:rsidR="0015141C" w:rsidRDefault="0015141C"/>
    <w:p w:rsidR="00F23C62" w:rsidRDefault="00F23C62" w:rsidP="00A10345">
      <w:pPr>
        <w:rPr>
          <w:rFonts w:ascii="Arial" w:hAnsi="Arial" w:cs="Arial"/>
        </w:rPr>
      </w:pPr>
    </w:p>
    <w:p w:rsidR="00F23C62" w:rsidRDefault="00F23C62" w:rsidP="00A10345">
      <w:pPr>
        <w:rPr>
          <w:rFonts w:ascii="Arial" w:hAnsi="Arial" w:cs="Arial"/>
        </w:rPr>
      </w:pPr>
    </w:p>
    <w:p w:rsidR="00A10345" w:rsidRDefault="00A10345" w:rsidP="00A10345">
      <w:pPr>
        <w:rPr>
          <w:rFonts w:ascii="Arial" w:hAnsi="Arial" w:cs="Arial"/>
        </w:rPr>
      </w:pPr>
      <w:r w:rsidRPr="00A30B3A">
        <w:rPr>
          <w:rFonts w:ascii="Arial" w:hAnsi="Arial" w:cs="Arial"/>
        </w:rPr>
        <w:t>VARIANTE v II. DELU UČNE URE</w:t>
      </w:r>
      <w:r>
        <w:rPr>
          <w:rFonts w:ascii="Arial" w:hAnsi="Arial" w:cs="Arial"/>
        </w:rPr>
        <w:t xml:space="preserve"> ZA RAZLIČNE PREDMETE</w:t>
      </w:r>
    </w:p>
    <w:p w:rsidR="00A10345" w:rsidRDefault="00A10345" w:rsidP="00A10345">
      <w:pPr>
        <w:rPr>
          <w:rFonts w:ascii="Arial" w:hAnsi="Arial" w:cs="Arial"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Pr="00597CA5" w:rsidRDefault="00A10345" w:rsidP="00A10345">
      <w:pPr>
        <w:rPr>
          <w:rFonts w:ascii="Arial" w:hAnsi="Arial" w:cs="Arial"/>
          <w:b/>
          <w:u w:val="single"/>
        </w:rPr>
      </w:pPr>
      <w:r w:rsidRPr="00597CA5">
        <w:rPr>
          <w:rFonts w:ascii="Arial" w:hAnsi="Arial" w:cs="Arial"/>
          <w:b/>
          <w:u w:val="single"/>
        </w:rPr>
        <w:lastRenderedPageBreak/>
        <w:t>Matematika:</w:t>
      </w:r>
    </w:p>
    <w:p w:rsidR="00A10345" w:rsidRDefault="00A10345"/>
    <w:p w:rsidR="00A10345" w:rsidRDefault="00D63240">
      <w:pPr>
        <w:rPr>
          <w:rFonts w:ascii="Arial" w:hAnsi="Arial" w:cs="Arial"/>
        </w:rPr>
      </w:pPr>
      <w:r w:rsidRPr="00D63240">
        <w:rPr>
          <w:rFonts w:ascii="Arial" w:hAnsi="Arial" w:cs="Arial"/>
        </w:rPr>
        <w:t xml:space="preserve">Prikaz unije množic </w:t>
      </w:r>
      <w:r>
        <w:rPr>
          <w:rFonts w:ascii="Arial" w:hAnsi="Arial" w:cs="Arial"/>
        </w:rPr>
        <w:t xml:space="preserve">(držav) </w:t>
      </w:r>
      <w:r w:rsidRPr="00D63240">
        <w:rPr>
          <w:rFonts w:ascii="Arial" w:hAnsi="Arial" w:cs="Arial"/>
        </w:rPr>
        <w:t>in podmnožic</w:t>
      </w:r>
      <w:r>
        <w:rPr>
          <w:rFonts w:ascii="Arial" w:hAnsi="Arial" w:cs="Arial"/>
        </w:rPr>
        <w:t xml:space="preserve"> (naravnih in družbenih podobnosti držav)</w:t>
      </w:r>
      <w:r w:rsidRPr="00D63240">
        <w:rPr>
          <w:rFonts w:ascii="Arial" w:hAnsi="Arial" w:cs="Arial"/>
        </w:rPr>
        <w:t>.</w:t>
      </w:r>
    </w:p>
    <w:p w:rsidR="00D63240" w:rsidRPr="00D63240" w:rsidRDefault="00D63240">
      <w:pPr>
        <w:rPr>
          <w:rFonts w:ascii="Arial" w:hAnsi="Arial" w:cs="Arial"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Pr="00597CA5" w:rsidRDefault="00A10345" w:rsidP="00A10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Slovenski jezik</w:t>
      </w:r>
      <w:r w:rsidRPr="00597CA5">
        <w:rPr>
          <w:rFonts w:ascii="Arial" w:hAnsi="Arial" w:cs="Arial"/>
          <w:b/>
          <w:u w:val="single"/>
        </w:rPr>
        <w:t>:</w:t>
      </w:r>
    </w:p>
    <w:p w:rsidR="00A10345" w:rsidRDefault="00A10345" w:rsidP="00A10345"/>
    <w:p w:rsidR="00A10345" w:rsidRDefault="00A10345" w:rsidP="00A10345"/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Pr="00597CA5" w:rsidRDefault="00A10345" w:rsidP="00A10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Tuji jeziki</w:t>
      </w:r>
      <w:r w:rsidRPr="00597CA5">
        <w:rPr>
          <w:rFonts w:ascii="Arial" w:hAnsi="Arial" w:cs="Arial"/>
          <w:b/>
          <w:u w:val="single"/>
        </w:rPr>
        <w:t>:</w:t>
      </w:r>
    </w:p>
    <w:p w:rsidR="00A10345" w:rsidRDefault="00A10345" w:rsidP="00A10345">
      <w:pPr>
        <w:rPr>
          <w:rFonts w:ascii="Arial" w:hAnsi="Arial" w:cs="Arial"/>
          <w:b/>
        </w:rPr>
      </w:pPr>
    </w:p>
    <w:p w:rsidR="00A10345" w:rsidRDefault="00A10345" w:rsidP="00A10345">
      <w:pPr>
        <w:rPr>
          <w:rFonts w:ascii="Arial" w:hAnsi="Arial" w:cs="Arial"/>
          <w:b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Pr="00597CA5" w:rsidRDefault="00A10345" w:rsidP="00A10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Zgodovina</w:t>
      </w:r>
      <w:r w:rsidRPr="00597CA5">
        <w:rPr>
          <w:rFonts w:ascii="Arial" w:hAnsi="Arial" w:cs="Arial"/>
          <w:b/>
          <w:u w:val="single"/>
        </w:rPr>
        <w:t>:</w:t>
      </w:r>
    </w:p>
    <w:p w:rsidR="00A10345" w:rsidRDefault="00A10345" w:rsidP="00A10345">
      <w:pPr>
        <w:rPr>
          <w:rFonts w:ascii="Arial" w:hAnsi="Arial" w:cs="Arial"/>
          <w:b/>
        </w:rPr>
      </w:pPr>
    </w:p>
    <w:p w:rsidR="007B6128" w:rsidRPr="005C585D" w:rsidRDefault="007B6128" w:rsidP="00A10345">
      <w:pPr>
        <w:rPr>
          <w:rFonts w:ascii="Arial" w:hAnsi="Arial" w:cs="Arial"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Pr="00597CA5" w:rsidRDefault="00A10345" w:rsidP="00A10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Geografija</w:t>
      </w:r>
      <w:r w:rsidRPr="00597CA5">
        <w:rPr>
          <w:rFonts w:ascii="Arial" w:hAnsi="Arial" w:cs="Arial"/>
          <w:b/>
          <w:u w:val="single"/>
        </w:rPr>
        <w:t>:</w:t>
      </w:r>
    </w:p>
    <w:p w:rsidR="00A10345" w:rsidRDefault="00A10345" w:rsidP="00A10345">
      <w:pPr>
        <w:rPr>
          <w:rFonts w:ascii="Arial" w:hAnsi="Arial" w:cs="Arial"/>
          <w:b/>
        </w:rPr>
      </w:pPr>
    </w:p>
    <w:p w:rsidR="00A10345" w:rsidRDefault="00A10345" w:rsidP="00A10345">
      <w:pPr>
        <w:rPr>
          <w:rFonts w:ascii="Arial" w:hAnsi="Arial" w:cs="Arial"/>
          <w:b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Default="00A10345" w:rsidP="00A10345">
      <w:pPr>
        <w:jc w:val="both"/>
        <w:rPr>
          <w:rFonts w:ascii="Arial" w:hAnsi="Arial" w:cs="Arial"/>
          <w:b/>
          <w:u w:val="single"/>
        </w:rPr>
      </w:pPr>
    </w:p>
    <w:p w:rsidR="00A10345" w:rsidRPr="00A10345" w:rsidRDefault="00A10345" w:rsidP="00A10345">
      <w:pPr>
        <w:jc w:val="both"/>
        <w:rPr>
          <w:rFonts w:ascii="Arial" w:hAnsi="Arial" w:cs="Arial"/>
          <w:b/>
          <w:u w:val="single"/>
        </w:rPr>
      </w:pPr>
      <w:r w:rsidRPr="00A10345">
        <w:rPr>
          <w:rFonts w:ascii="Arial" w:hAnsi="Arial" w:cs="Arial"/>
          <w:b/>
          <w:u w:val="single"/>
        </w:rPr>
        <w:t>Domovinska in državljanska kultura ter etika</w:t>
      </w:r>
      <w:r>
        <w:rPr>
          <w:rFonts w:ascii="Arial" w:hAnsi="Arial" w:cs="Arial"/>
          <w:b/>
          <w:u w:val="single"/>
        </w:rPr>
        <w:t>:</w:t>
      </w:r>
    </w:p>
    <w:p w:rsidR="00A10345" w:rsidRDefault="00F23C62" w:rsidP="00A1034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Razredni pouk:</w:t>
      </w:r>
    </w:p>
    <w:p w:rsidR="00F23C62" w:rsidRDefault="00F23C62" w:rsidP="00A10345">
      <w:pPr>
        <w:rPr>
          <w:rFonts w:ascii="Arial" w:hAnsi="Arial" w:cs="Arial"/>
          <w:b/>
          <w:u w:val="single"/>
        </w:rPr>
      </w:pPr>
    </w:p>
    <w:p w:rsidR="00F23C62" w:rsidRDefault="00F23C62" w:rsidP="00F23C62">
      <w:pPr>
        <w:pStyle w:val="Odstavekseznama"/>
        <w:ind w:left="0"/>
        <w:jc w:val="both"/>
        <w:rPr>
          <w:rFonts w:ascii="Arial" w:hAnsi="Arial" w:cs="Arial"/>
        </w:rPr>
      </w:pPr>
      <w:r w:rsidRPr="008B115E">
        <w:rPr>
          <w:rFonts w:ascii="Arial" w:hAnsi="Arial" w:cs="Arial"/>
        </w:rPr>
        <w:t>Učna ura se lahko izvede v celoti</w:t>
      </w:r>
      <w:r>
        <w:rPr>
          <w:rFonts w:ascii="Arial" w:hAnsi="Arial" w:cs="Arial"/>
        </w:rPr>
        <w:t>, kot je predvideno zgoraj. Prilagodi se izvedba glede na starost učencev.</w:t>
      </w:r>
    </w:p>
    <w:p w:rsidR="00A10345" w:rsidRDefault="00A10345" w:rsidP="00A10345">
      <w:pPr>
        <w:rPr>
          <w:rFonts w:ascii="Arial" w:hAnsi="Arial" w:cs="Arial"/>
          <w:b/>
        </w:rPr>
      </w:pPr>
    </w:p>
    <w:p w:rsidR="00A10345" w:rsidRDefault="00A10345" w:rsidP="00A10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10345" w:rsidRDefault="00A10345" w:rsidP="00A10345">
      <w:pPr>
        <w:rPr>
          <w:rFonts w:ascii="Arial" w:hAnsi="Arial" w:cs="Arial"/>
          <w:b/>
        </w:rPr>
      </w:pPr>
    </w:p>
    <w:sectPr w:rsidR="00A10345" w:rsidSect="005C3D8A">
      <w:footerReference w:type="default" r:id="rId9"/>
      <w:pgSz w:w="11906" w:h="16838"/>
      <w:pgMar w:top="993" w:right="1417" w:bottom="1276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6E2" w:rsidRDefault="008616E2" w:rsidP="005C3D8A">
      <w:r>
        <w:separator/>
      </w:r>
    </w:p>
  </w:endnote>
  <w:endnote w:type="continuationSeparator" w:id="0">
    <w:p w:rsidR="008616E2" w:rsidRDefault="008616E2" w:rsidP="005C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58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73C0B" w:rsidRDefault="007F4A66">
        <w:pPr>
          <w:pStyle w:val="Noga"/>
          <w:jc w:val="right"/>
        </w:pPr>
        <w:r w:rsidRPr="000E5629">
          <w:rPr>
            <w:rFonts w:ascii="Arial" w:hAnsi="Arial" w:cs="Arial"/>
          </w:rPr>
          <w:fldChar w:fldCharType="begin"/>
        </w:r>
        <w:r w:rsidR="001A32F5" w:rsidRPr="000E5629">
          <w:rPr>
            <w:rFonts w:ascii="Arial" w:hAnsi="Arial" w:cs="Arial"/>
          </w:rPr>
          <w:instrText xml:space="preserve"> PAGE   \* MERGEFORMAT </w:instrText>
        </w:r>
        <w:r w:rsidRPr="000E5629">
          <w:rPr>
            <w:rFonts w:ascii="Arial" w:hAnsi="Arial" w:cs="Arial"/>
          </w:rPr>
          <w:fldChar w:fldCharType="separate"/>
        </w:r>
        <w:r w:rsidR="00443F79">
          <w:rPr>
            <w:rFonts w:ascii="Arial" w:hAnsi="Arial" w:cs="Arial"/>
            <w:noProof/>
          </w:rPr>
          <w:t>1</w:t>
        </w:r>
        <w:r w:rsidRPr="000E5629">
          <w:rPr>
            <w:rFonts w:ascii="Arial" w:hAnsi="Arial" w:cs="Arial"/>
          </w:rPr>
          <w:fldChar w:fldCharType="end"/>
        </w:r>
      </w:p>
    </w:sdtContent>
  </w:sdt>
  <w:p w:rsidR="00C73C0B" w:rsidRDefault="00C73C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6E2" w:rsidRDefault="008616E2" w:rsidP="005C3D8A">
      <w:r>
        <w:separator/>
      </w:r>
    </w:p>
  </w:footnote>
  <w:footnote w:type="continuationSeparator" w:id="0">
    <w:p w:rsidR="008616E2" w:rsidRDefault="008616E2" w:rsidP="005C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CE7"/>
    <w:multiLevelType w:val="hybridMultilevel"/>
    <w:tmpl w:val="A642AE12"/>
    <w:lvl w:ilvl="0" w:tplc="485AF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5F186A"/>
    <w:multiLevelType w:val="hybridMultilevel"/>
    <w:tmpl w:val="5770BDE8"/>
    <w:lvl w:ilvl="0" w:tplc="1F626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0F36"/>
    <w:multiLevelType w:val="hybridMultilevel"/>
    <w:tmpl w:val="879E25C4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B"/>
    <w:rsid w:val="000C62E5"/>
    <w:rsid w:val="000D289C"/>
    <w:rsid w:val="000E0F4A"/>
    <w:rsid w:val="000E5629"/>
    <w:rsid w:val="00126CC0"/>
    <w:rsid w:val="0014563D"/>
    <w:rsid w:val="0015141C"/>
    <w:rsid w:val="0017632A"/>
    <w:rsid w:val="00176B87"/>
    <w:rsid w:val="001A32F5"/>
    <w:rsid w:val="001E2AD0"/>
    <w:rsid w:val="0020121C"/>
    <w:rsid w:val="002641AF"/>
    <w:rsid w:val="002A424E"/>
    <w:rsid w:val="002B3DAE"/>
    <w:rsid w:val="00313F2C"/>
    <w:rsid w:val="003D123B"/>
    <w:rsid w:val="00414C40"/>
    <w:rsid w:val="00443F79"/>
    <w:rsid w:val="004C07B4"/>
    <w:rsid w:val="004D4AEB"/>
    <w:rsid w:val="00522872"/>
    <w:rsid w:val="005C3D8A"/>
    <w:rsid w:val="005C585D"/>
    <w:rsid w:val="00644036"/>
    <w:rsid w:val="00654BB3"/>
    <w:rsid w:val="0066389B"/>
    <w:rsid w:val="006667C6"/>
    <w:rsid w:val="00773C41"/>
    <w:rsid w:val="007A53A8"/>
    <w:rsid w:val="007B11AF"/>
    <w:rsid w:val="007B6128"/>
    <w:rsid w:val="007F4A66"/>
    <w:rsid w:val="008616E2"/>
    <w:rsid w:val="008B3C6A"/>
    <w:rsid w:val="008E2443"/>
    <w:rsid w:val="0096652C"/>
    <w:rsid w:val="00A10345"/>
    <w:rsid w:val="00A32E29"/>
    <w:rsid w:val="00A45CA5"/>
    <w:rsid w:val="00A96B60"/>
    <w:rsid w:val="00AD7339"/>
    <w:rsid w:val="00B058BD"/>
    <w:rsid w:val="00B9424A"/>
    <w:rsid w:val="00C70CB8"/>
    <w:rsid w:val="00C73C0B"/>
    <w:rsid w:val="00D63240"/>
    <w:rsid w:val="00D7752D"/>
    <w:rsid w:val="00D935C4"/>
    <w:rsid w:val="00DD2516"/>
    <w:rsid w:val="00F23C62"/>
    <w:rsid w:val="00F25058"/>
    <w:rsid w:val="00F40D23"/>
    <w:rsid w:val="00F548E3"/>
    <w:rsid w:val="00F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D4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6B8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935C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5C3D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C3D8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C3D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3D8A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96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slovenija/komisija_v_sloveniji/informacijske_tocke/europe_direct_s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0F3A-6B04-4C77-95F7-EB367A3E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OŠ-Vojnik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OŠ-Vojnik</dc:creator>
  <cp:lastModifiedBy>Ajda Hedzet</cp:lastModifiedBy>
  <cp:revision>2</cp:revision>
  <dcterms:created xsi:type="dcterms:W3CDTF">2018-04-10T09:13:00Z</dcterms:created>
  <dcterms:modified xsi:type="dcterms:W3CDTF">2018-04-10T09:13:00Z</dcterms:modified>
</cp:coreProperties>
</file>